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160A5" w14:textId="57B2229E" w:rsidR="007333BA" w:rsidRDefault="00124B65" w:rsidP="00A50040">
      <w:pPr>
        <w:pStyle w:val="Nzev"/>
        <w:rPr>
          <w:bCs/>
          <w:iCs/>
        </w:rPr>
      </w:pPr>
      <w:r w:rsidRPr="0094446F">
        <w:t>D.1.</w:t>
      </w:r>
      <w:proofErr w:type="gramStart"/>
      <w:r w:rsidRPr="0094446F">
        <w:t>4</w:t>
      </w:r>
      <w:r w:rsidR="007725A8" w:rsidRPr="0094446F">
        <w:t>b</w:t>
      </w:r>
      <w:proofErr w:type="gramEnd"/>
      <w:r w:rsidRPr="0094446F">
        <w:t xml:space="preserve"> </w:t>
      </w:r>
      <w:r w:rsidR="007333BA" w:rsidRPr="0094446F">
        <w:t>Tec</w:t>
      </w:r>
      <w:r w:rsidR="007333BA" w:rsidRPr="00A50040">
        <w:t xml:space="preserve">hnická </w:t>
      </w:r>
      <w:r w:rsidR="007333BA" w:rsidRPr="00A50040">
        <w:rPr>
          <w:bCs/>
          <w:iCs/>
        </w:rPr>
        <w:t>zpráva</w:t>
      </w:r>
    </w:p>
    <w:p w14:paraId="24F55B22" w14:textId="77777777" w:rsidR="00A50040" w:rsidRDefault="00A50040" w:rsidP="00A50040"/>
    <w:p w14:paraId="73B5DBE0" w14:textId="77777777" w:rsidR="00124B65" w:rsidRDefault="00124B65" w:rsidP="00A50040"/>
    <w:p w14:paraId="22C106E1" w14:textId="77777777" w:rsidR="00A50040" w:rsidRPr="00A50040" w:rsidRDefault="00A50040" w:rsidP="00A50040"/>
    <w:p w14:paraId="6231ABCB" w14:textId="77777777" w:rsidR="007333BA" w:rsidRPr="003E7689" w:rsidRDefault="00475AB1" w:rsidP="005E148B">
      <w:pPr>
        <w:pStyle w:val="Podnadpis"/>
        <w:spacing w:before="120" w:line="276" w:lineRule="auto"/>
        <w:ind w:left="1985" w:hanging="1985"/>
        <w:rPr>
          <w:rFonts w:cs="Arial"/>
          <w:sz w:val="26"/>
          <w:szCs w:val="26"/>
        </w:rPr>
      </w:pPr>
      <w:r w:rsidRPr="003E7689">
        <w:rPr>
          <w:rFonts w:cs="Arial"/>
          <w:sz w:val="26"/>
          <w:szCs w:val="26"/>
        </w:rPr>
        <w:t>Stavebník:</w:t>
      </w:r>
      <w:r w:rsidR="007333BA" w:rsidRPr="003E7689">
        <w:rPr>
          <w:rFonts w:cs="Arial"/>
          <w:sz w:val="26"/>
          <w:szCs w:val="26"/>
        </w:rPr>
        <w:tab/>
      </w:r>
      <w:r w:rsidR="004C3F6D" w:rsidRPr="004C3F6D">
        <w:rPr>
          <w:rFonts w:ascii="Calibri" w:hAnsi="Calibri" w:cs="Calibri"/>
          <w:szCs w:val="24"/>
        </w:rPr>
        <w:t>Městský úřad v Petřvaldě</w:t>
      </w:r>
      <w:r w:rsidR="007B6046" w:rsidRPr="004C3F6D">
        <w:rPr>
          <w:rFonts w:ascii="Calibri" w:hAnsi="Calibri" w:cs="Calibri"/>
          <w:szCs w:val="24"/>
        </w:rPr>
        <w:tab/>
      </w:r>
      <w:r w:rsidR="007B6046">
        <w:rPr>
          <w:rFonts w:cs="Arial"/>
          <w:sz w:val="26"/>
          <w:szCs w:val="26"/>
        </w:rPr>
        <w:br/>
      </w:r>
      <w:r w:rsidR="004C3F6D">
        <w:rPr>
          <w:rFonts w:ascii="Calibri" w:hAnsi="Calibri" w:cs="Calibri"/>
          <w:szCs w:val="24"/>
        </w:rPr>
        <w:t>N</w:t>
      </w:r>
      <w:r w:rsidR="004C3F6D" w:rsidRPr="00E61FCA">
        <w:rPr>
          <w:rFonts w:ascii="Calibri" w:hAnsi="Calibri" w:cs="Calibri"/>
          <w:szCs w:val="24"/>
        </w:rPr>
        <w:t>áměstí Gen. Vicherka 2511</w:t>
      </w:r>
      <w:r w:rsidR="004C3F6D">
        <w:rPr>
          <w:rFonts w:ascii="Calibri" w:hAnsi="Calibri" w:cs="Calibri"/>
          <w:szCs w:val="24"/>
        </w:rPr>
        <w:t xml:space="preserve">, </w:t>
      </w:r>
      <w:r w:rsidR="004C3F6D" w:rsidRPr="00E61FCA">
        <w:rPr>
          <w:rFonts w:ascii="Calibri" w:hAnsi="Calibri" w:cs="Calibri"/>
          <w:szCs w:val="24"/>
        </w:rPr>
        <w:t>735 41 Petřvald</w:t>
      </w:r>
      <w:r w:rsidR="007B6046">
        <w:rPr>
          <w:rFonts w:cs="Arial"/>
          <w:sz w:val="26"/>
          <w:szCs w:val="26"/>
        </w:rPr>
        <w:tab/>
      </w:r>
    </w:p>
    <w:p w14:paraId="26988495" w14:textId="77777777" w:rsidR="004C3F6D" w:rsidRDefault="007333BA" w:rsidP="005E148B">
      <w:pPr>
        <w:tabs>
          <w:tab w:val="left" w:pos="851"/>
        </w:tabs>
        <w:spacing w:line="276" w:lineRule="auto"/>
        <w:ind w:firstLine="0"/>
        <w:rPr>
          <w:rFonts w:ascii="Calibri" w:hAnsi="Calibri" w:cs="Calibri"/>
          <w:b/>
          <w:snapToGrid w:val="0"/>
          <w:sz w:val="28"/>
          <w:szCs w:val="24"/>
          <w:lang w:eastAsia="cs-CZ"/>
        </w:rPr>
      </w:pPr>
      <w:r w:rsidRPr="004C3F6D">
        <w:rPr>
          <w:rFonts w:cs="Arial"/>
          <w:b/>
          <w:snapToGrid w:val="0"/>
          <w:sz w:val="26"/>
          <w:szCs w:val="26"/>
          <w:lang w:eastAsia="cs-CZ"/>
        </w:rPr>
        <w:t>Stavba:</w:t>
      </w:r>
      <w:r w:rsidRPr="003E7689">
        <w:rPr>
          <w:rFonts w:cs="Arial"/>
          <w:sz w:val="26"/>
          <w:szCs w:val="26"/>
        </w:rPr>
        <w:tab/>
      </w:r>
      <w:r w:rsidR="004C3F6D">
        <w:rPr>
          <w:rFonts w:cs="Arial"/>
          <w:sz w:val="26"/>
          <w:szCs w:val="26"/>
        </w:rPr>
        <w:t xml:space="preserve">       </w:t>
      </w:r>
      <w:r w:rsidR="004C3F6D" w:rsidRPr="004C3F6D">
        <w:rPr>
          <w:rFonts w:ascii="Calibri" w:hAnsi="Calibri" w:cs="Calibri"/>
          <w:b/>
          <w:snapToGrid w:val="0"/>
          <w:sz w:val="28"/>
          <w:szCs w:val="24"/>
          <w:lang w:eastAsia="cs-CZ"/>
        </w:rPr>
        <w:t xml:space="preserve">Rekonstrukce kuchyně ZŠ Školní 246 vč. nutných úprav </w:t>
      </w:r>
    </w:p>
    <w:p w14:paraId="442308F1" w14:textId="77777777" w:rsidR="005E148B" w:rsidRPr="005E148B" w:rsidRDefault="004C3F6D" w:rsidP="004C3F6D">
      <w:pPr>
        <w:tabs>
          <w:tab w:val="left" w:pos="851"/>
        </w:tabs>
        <w:ind w:firstLine="0"/>
        <w:rPr>
          <w:rFonts w:ascii="Calibri" w:hAnsi="Calibri" w:cs="Calibri"/>
          <w:b/>
          <w:snapToGrid w:val="0"/>
          <w:sz w:val="28"/>
          <w:szCs w:val="24"/>
          <w:lang w:eastAsia="cs-CZ"/>
        </w:rPr>
      </w:pPr>
      <w:r>
        <w:rPr>
          <w:rFonts w:ascii="Calibri" w:hAnsi="Calibri" w:cs="Calibri"/>
          <w:b/>
          <w:snapToGrid w:val="0"/>
          <w:sz w:val="28"/>
          <w:szCs w:val="24"/>
          <w:lang w:eastAsia="cs-CZ"/>
        </w:rPr>
        <w:tab/>
      </w:r>
      <w:r>
        <w:rPr>
          <w:rFonts w:ascii="Calibri" w:hAnsi="Calibri" w:cs="Calibri"/>
          <w:b/>
          <w:snapToGrid w:val="0"/>
          <w:sz w:val="28"/>
          <w:szCs w:val="24"/>
          <w:lang w:eastAsia="cs-CZ"/>
        </w:rPr>
        <w:tab/>
        <w:t xml:space="preserve">        </w:t>
      </w:r>
      <w:r w:rsidRPr="004C3F6D">
        <w:rPr>
          <w:rFonts w:ascii="Calibri" w:hAnsi="Calibri" w:cs="Calibri"/>
          <w:b/>
          <w:snapToGrid w:val="0"/>
          <w:sz w:val="28"/>
          <w:szCs w:val="24"/>
          <w:lang w:eastAsia="cs-CZ"/>
        </w:rPr>
        <w:t>zázemí za účelem rozšíření kapacity</w:t>
      </w:r>
    </w:p>
    <w:p w14:paraId="0F1AE3F7" w14:textId="0BFF2DC1" w:rsidR="007333BA" w:rsidRPr="003E7689" w:rsidRDefault="007333BA" w:rsidP="00F30D80">
      <w:pPr>
        <w:pStyle w:val="Podnadpis"/>
        <w:spacing w:before="120"/>
        <w:ind w:left="1985" w:hanging="1985"/>
        <w:jc w:val="left"/>
        <w:rPr>
          <w:rFonts w:cs="Arial"/>
          <w:sz w:val="26"/>
          <w:szCs w:val="26"/>
        </w:rPr>
      </w:pPr>
      <w:r w:rsidRPr="008E494D">
        <w:rPr>
          <w:rFonts w:cs="Arial"/>
          <w:sz w:val="26"/>
          <w:szCs w:val="26"/>
        </w:rPr>
        <w:t>Část:</w:t>
      </w:r>
      <w:r w:rsidRPr="008E494D">
        <w:rPr>
          <w:rFonts w:cs="Arial"/>
          <w:sz w:val="26"/>
          <w:szCs w:val="26"/>
        </w:rPr>
        <w:tab/>
      </w:r>
      <w:r w:rsidR="00142062" w:rsidRPr="008E494D">
        <w:rPr>
          <w:rFonts w:cs="Arial"/>
          <w:bCs/>
          <w:sz w:val="26"/>
          <w:szCs w:val="26"/>
        </w:rPr>
        <w:t>D.1.4.</w:t>
      </w:r>
      <w:r w:rsidR="008E494D" w:rsidRPr="008E494D">
        <w:rPr>
          <w:rFonts w:cs="Arial"/>
          <w:bCs/>
          <w:sz w:val="26"/>
          <w:szCs w:val="26"/>
        </w:rPr>
        <w:t>b</w:t>
      </w:r>
      <w:r w:rsidR="00142062" w:rsidRPr="008E494D">
        <w:rPr>
          <w:rFonts w:cs="Arial"/>
          <w:bCs/>
          <w:sz w:val="26"/>
          <w:szCs w:val="26"/>
        </w:rPr>
        <w:t xml:space="preserve"> </w:t>
      </w:r>
      <w:r w:rsidR="008E494D" w:rsidRPr="008E494D">
        <w:rPr>
          <w:rFonts w:cs="Arial"/>
          <w:bCs/>
          <w:sz w:val="26"/>
          <w:szCs w:val="26"/>
        </w:rPr>
        <w:t>Vytápění</w:t>
      </w:r>
    </w:p>
    <w:p w14:paraId="15A8291D" w14:textId="77777777" w:rsidR="007333BA" w:rsidRDefault="007333BA" w:rsidP="00F1551E">
      <w:pPr>
        <w:pStyle w:val="Nadpis8"/>
        <w:spacing w:before="1680"/>
      </w:pPr>
      <w:bookmarkStart w:id="0" w:name="_Toc391013555"/>
      <w:r w:rsidRPr="003E7689">
        <w:t>Stupeň:</w:t>
      </w:r>
      <w:r w:rsidRPr="003E7689">
        <w:tab/>
        <w:t>DSP</w:t>
      </w:r>
      <w:bookmarkEnd w:id="0"/>
      <w:r w:rsidR="00EC5FE4">
        <w:t>+DPS</w:t>
      </w:r>
    </w:p>
    <w:p w14:paraId="6F3E01B8" w14:textId="77777777" w:rsidR="004C3F6D" w:rsidRPr="004C3F6D" w:rsidRDefault="004C3F6D" w:rsidP="004C3F6D">
      <w:pPr>
        <w:rPr>
          <w:lang w:eastAsia="cs-CZ"/>
        </w:rPr>
      </w:pPr>
    </w:p>
    <w:p w14:paraId="38D4D4EC" w14:textId="6E16CF9A" w:rsidR="007333BA" w:rsidRPr="003E7689" w:rsidRDefault="007333BA" w:rsidP="00D80625">
      <w:pPr>
        <w:pStyle w:val="Nadpis8"/>
      </w:pPr>
      <w:bookmarkStart w:id="1" w:name="_Toc391013556"/>
      <w:r w:rsidRPr="003E7689">
        <w:t>Datum:</w:t>
      </w:r>
      <w:r w:rsidRPr="003E7689">
        <w:tab/>
      </w:r>
      <w:bookmarkEnd w:id="1"/>
      <w:r w:rsidR="007B6046" w:rsidRPr="007B6046">
        <w:t>1</w:t>
      </w:r>
      <w:r w:rsidR="009860B1">
        <w:t>2</w:t>
      </w:r>
      <w:r w:rsidR="007B6046" w:rsidRPr="007B6046">
        <w:t>/202</w:t>
      </w:r>
      <w:r w:rsidR="009860B1">
        <w:t>3</w:t>
      </w:r>
    </w:p>
    <w:p w14:paraId="57F93CEC" w14:textId="77777777" w:rsidR="007333BA" w:rsidRPr="003E7689" w:rsidRDefault="007333BA" w:rsidP="00D80625">
      <w:pPr>
        <w:pStyle w:val="Nadpis8"/>
      </w:pPr>
      <w:bookmarkStart w:id="2" w:name="_Toc391013557"/>
      <w:r w:rsidRPr="003E7689">
        <w:t>Číslo zakázky:</w:t>
      </w:r>
      <w:r w:rsidRPr="003E7689">
        <w:tab/>
      </w:r>
      <w:bookmarkEnd w:id="2"/>
      <w:r w:rsidR="004C3F6D">
        <w:t>50 048</w:t>
      </w:r>
    </w:p>
    <w:p w14:paraId="0FA305C0" w14:textId="391B2F0D" w:rsidR="007333BA" w:rsidRPr="003E7689" w:rsidRDefault="007333BA" w:rsidP="00D80625">
      <w:pPr>
        <w:pStyle w:val="Nadpis8"/>
      </w:pPr>
      <w:bookmarkStart w:id="3" w:name="_Toc391013558"/>
      <w:r w:rsidRPr="003E7689">
        <w:t>Patří do:</w:t>
      </w:r>
      <w:r w:rsidRPr="003E7689">
        <w:tab/>
      </w:r>
      <w:bookmarkEnd w:id="3"/>
      <w:r w:rsidR="007B6046" w:rsidRPr="007B6046">
        <w:t>PRO-110</w:t>
      </w:r>
      <w:r w:rsidR="004C3F6D">
        <w:t>38</w:t>
      </w:r>
      <w:r w:rsidR="007B6046" w:rsidRPr="007B6046">
        <w:t>-D.1.</w:t>
      </w:r>
      <w:proofErr w:type="gramStart"/>
      <w:r w:rsidR="004C3F6D">
        <w:t>4</w:t>
      </w:r>
      <w:r w:rsidR="004F553D">
        <w:t>b</w:t>
      </w:r>
      <w:proofErr w:type="gramEnd"/>
      <w:r w:rsidR="000F521D">
        <w:t xml:space="preserve"> a</w:t>
      </w:r>
    </w:p>
    <w:p w14:paraId="7C204C52" w14:textId="62AE43AE" w:rsidR="007333BA" w:rsidRPr="005E2050" w:rsidRDefault="00D80625" w:rsidP="00D80625">
      <w:pPr>
        <w:pStyle w:val="Nadpis8"/>
      </w:pPr>
      <w:r w:rsidRPr="005E2050">
        <w:rPr>
          <w:noProof/>
        </w:rPr>
        <w:drawing>
          <wp:anchor distT="0" distB="0" distL="114300" distR="114300" simplePos="0" relativeHeight="251664384" behindDoc="0" locked="0" layoutInCell="1" allowOverlap="1" wp14:anchorId="321B4262" wp14:editId="5ACE817E">
            <wp:simplePos x="0" y="0"/>
            <wp:positionH relativeFrom="column">
              <wp:posOffset>3813810</wp:posOffset>
            </wp:positionH>
            <wp:positionV relativeFrom="paragraph">
              <wp:posOffset>6689725</wp:posOffset>
            </wp:positionV>
            <wp:extent cx="583565" cy="238125"/>
            <wp:effectExtent l="0" t="0" r="6985" b="9525"/>
            <wp:wrapNone/>
            <wp:docPr id="5" name="Obrázek 5" descr="D:\Matej Horňák\Šablony\Podpis\Podpis Horňák BLOK Model (1)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D:\Matej Horňák\Šablony\Podpis\Podpis Horňák BLOK Model (1)-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73" t="88882" r="52213" b="85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E2050">
        <w:rPr>
          <w:noProof/>
        </w:rPr>
        <w:drawing>
          <wp:anchor distT="0" distB="0" distL="114300" distR="114300" simplePos="0" relativeHeight="251663360" behindDoc="0" locked="0" layoutInCell="1" allowOverlap="1" wp14:anchorId="3F4A9B16" wp14:editId="2C2C6C71">
            <wp:simplePos x="0" y="0"/>
            <wp:positionH relativeFrom="column">
              <wp:posOffset>3728085</wp:posOffset>
            </wp:positionH>
            <wp:positionV relativeFrom="paragraph">
              <wp:posOffset>6927850</wp:posOffset>
            </wp:positionV>
            <wp:extent cx="800100" cy="400050"/>
            <wp:effectExtent l="0" t="0" r="0" b="0"/>
            <wp:wrapNone/>
            <wp:docPr id="1" name="Obrázek 1" descr="podpis Zdeněk 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" descr="podpis Zdeněk 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33BA" w:rsidRPr="005E2050">
        <w:t>Vypracoval:</w:t>
      </w:r>
      <w:r w:rsidR="007333BA" w:rsidRPr="005E2050">
        <w:tab/>
      </w:r>
      <w:r w:rsidR="004F553D">
        <w:t>Ing. Jakub Votoupal</w:t>
      </w:r>
    </w:p>
    <w:p w14:paraId="7E1CE11E" w14:textId="77777777" w:rsidR="007333BA" w:rsidRPr="003E7689" w:rsidRDefault="007333BA" w:rsidP="00D80625">
      <w:pPr>
        <w:pStyle w:val="Nadpis8"/>
      </w:pPr>
      <w:r w:rsidRPr="003E7689">
        <w:t>Přezkoumal:</w:t>
      </w:r>
      <w:r w:rsidRPr="003E7689">
        <w:tab/>
      </w:r>
      <w:r w:rsidR="004C3F6D">
        <w:t>Ing. Jan Špunda</w:t>
      </w:r>
      <w:r w:rsidR="00D80625" w:rsidRPr="003E7689">
        <w:t xml:space="preserve">    </w:t>
      </w:r>
    </w:p>
    <w:p w14:paraId="34F53B81" w14:textId="77777777" w:rsidR="00A451FC" w:rsidRPr="003E7689" w:rsidRDefault="00C32CE4" w:rsidP="00D80625">
      <w:pPr>
        <w:pStyle w:val="Nadpis8"/>
      </w:pPr>
      <w:r w:rsidRPr="003E7689">
        <w:t>HIP</w:t>
      </w:r>
      <w:r w:rsidR="007333BA" w:rsidRPr="003E7689">
        <w:t>:</w:t>
      </w:r>
      <w:r w:rsidR="007333BA" w:rsidRPr="003E7689">
        <w:tab/>
      </w:r>
      <w:r w:rsidR="007B6046" w:rsidRPr="003E7689">
        <w:t xml:space="preserve">Ing. </w:t>
      </w:r>
      <w:r w:rsidR="004C3F6D">
        <w:t>Adéla Prchalová</w:t>
      </w:r>
    </w:p>
    <w:p w14:paraId="3EF8843A" w14:textId="77777777" w:rsidR="00A451FC" w:rsidRDefault="00A451FC" w:rsidP="00A50040">
      <w:pPr>
        <w:suppressAutoHyphens w:val="0"/>
        <w:ind w:firstLine="0"/>
        <w:jc w:val="left"/>
        <w:rPr>
          <w:rFonts w:cs="Arial"/>
          <w:b/>
          <w:bCs/>
        </w:rPr>
      </w:pPr>
    </w:p>
    <w:p w14:paraId="5EF58008" w14:textId="77777777" w:rsidR="00124B65" w:rsidRPr="003E7689" w:rsidRDefault="00124B65" w:rsidP="00A50040">
      <w:pPr>
        <w:suppressAutoHyphens w:val="0"/>
        <w:ind w:firstLine="0"/>
        <w:jc w:val="left"/>
        <w:rPr>
          <w:rFonts w:cs="Arial"/>
          <w:b/>
          <w:bCs/>
        </w:rPr>
        <w:sectPr w:rsidR="00124B65" w:rsidRPr="003E7689" w:rsidSect="007333BA">
          <w:footerReference w:type="default" r:id="rId10"/>
          <w:headerReference w:type="first" r:id="rId11"/>
          <w:footerReference w:type="first" r:id="rId12"/>
          <w:pgSz w:w="11906" w:h="16838"/>
          <w:pgMar w:top="1390" w:right="1418" w:bottom="1701" w:left="1418" w:header="426" w:footer="851" w:gutter="0"/>
          <w:cols w:space="708"/>
          <w:titlePg/>
          <w:docGrid w:linePitch="360"/>
        </w:sectPr>
      </w:pPr>
    </w:p>
    <w:p w14:paraId="0B3DA061" w14:textId="77777777" w:rsidR="00742F69" w:rsidRPr="00727A0D" w:rsidRDefault="00742F69" w:rsidP="00742F69">
      <w:pPr>
        <w:pStyle w:val="Obsah"/>
      </w:pPr>
      <w:r w:rsidRPr="00727A0D">
        <w:lastRenderedPageBreak/>
        <w:t>Obsah</w:t>
      </w:r>
    </w:p>
    <w:p w14:paraId="563E6B2D" w14:textId="77777777" w:rsidR="00712801" w:rsidRDefault="00712801">
      <w:pPr>
        <w:pStyle w:val="Obsah1"/>
        <w:rPr>
          <w:b w:val="0"/>
          <w:sz w:val="24"/>
        </w:rPr>
      </w:pPr>
    </w:p>
    <w:p w14:paraId="1377EE53" w14:textId="2BB6ECBA" w:rsidR="00A521D0" w:rsidRDefault="00B964E6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EC5FE4">
        <w:rPr>
          <w:b w:val="0"/>
          <w:sz w:val="24"/>
          <w:highlight w:val="yellow"/>
        </w:rPr>
        <w:fldChar w:fldCharType="begin"/>
      </w:r>
      <w:r w:rsidR="00302363" w:rsidRPr="00EC5FE4">
        <w:rPr>
          <w:b w:val="0"/>
          <w:sz w:val="24"/>
          <w:highlight w:val="yellow"/>
        </w:rPr>
        <w:instrText xml:space="preserve"> TOC \o "1-2" </w:instrText>
      </w:r>
      <w:r w:rsidRPr="00EC5FE4">
        <w:rPr>
          <w:b w:val="0"/>
          <w:sz w:val="24"/>
          <w:highlight w:val="yellow"/>
        </w:rPr>
        <w:fldChar w:fldCharType="separate"/>
      </w:r>
      <w:r w:rsidR="00A521D0">
        <w:rPr>
          <w:noProof/>
        </w:rPr>
        <w:t>1.</w:t>
      </w:r>
      <w:r w:rsidR="00A521D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 w:rsidR="00A521D0">
        <w:rPr>
          <w:noProof/>
        </w:rPr>
        <w:t>Úvod</w:t>
      </w:r>
      <w:r w:rsidR="00A521D0">
        <w:rPr>
          <w:noProof/>
        </w:rPr>
        <w:tab/>
      </w:r>
      <w:r w:rsidR="00A521D0">
        <w:rPr>
          <w:noProof/>
        </w:rPr>
        <w:fldChar w:fldCharType="begin"/>
      </w:r>
      <w:r w:rsidR="00A521D0">
        <w:rPr>
          <w:noProof/>
        </w:rPr>
        <w:instrText xml:space="preserve"> PAGEREF _Toc53122818 \h </w:instrText>
      </w:r>
      <w:r w:rsidR="00A521D0">
        <w:rPr>
          <w:noProof/>
        </w:rPr>
      </w:r>
      <w:r w:rsidR="00A521D0">
        <w:rPr>
          <w:noProof/>
        </w:rPr>
        <w:fldChar w:fldCharType="separate"/>
      </w:r>
      <w:r w:rsidR="0092029E">
        <w:rPr>
          <w:noProof/>
        </w:rPr>
        <w:t>3</w:t>
      </w:r>
      <w:r w:rsidR="00A521D0">
        <w:rPr>
          <w:noProof/>
        </w:rPr>
        <w:fldChar w:fldCharType="end"/>
      </w:r>
    </w:p>
    <w:p w14:paraId="7AFEA1A4" w14:textId="732821A8" w:rsidR="00A521D0" w:rsidRDefault="00A521D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Vstupní podklady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_Toc53122819 \h </w:instrText>
      </w:r>
      <w:r>
        <w:rPr>
          <w:noProof/>
        </w:rPr>
      </w:r>
      <w:r>
        <w:rPr>
          <w:noProof/>
        </w:rPr>
        <w:fldChar w:fldCharType="separate"/>
      </w:r>
      <w:r w:rsidR="0092029E">
        <w:rPr>
          <w:noProof/>
        </w:rPr>
        <w:t>3</w:t>
      </w:r>
      <w:r>
        <w:rPr>
          <w:noProof/>
        </w:rPr>
        <w:fldChar w:fldCharType="end"/>
      </w:r>
    </w:p>
    <w:p w14:paraId="158C1953" w14:textId="491E687F" w:rsidR="00A521D0" w:rsidRDefault="00A521D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Technické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_Toc53122820 \h </w:instrText>
      </w:r>
      <w:r>
        <w:rPr>
          <w:noProof/>
        </w:rPr>
      </w:r>
      <w:r>
        <w:rPr>
          <w:noProof/>
        </w:rPr>
        <w:fldChar w:fldCharType="separate"/>
      </w:r>
      <w:r w:rsidR="0092029E">
        <w:rPr>
          <w:noProof/>
        </w:rPr>
        <w:t>3</w:t>
      </w:r>
      <w:r>
        <w:rPr>
          <w:noProof/>
        </w:rPr>
        <w:fldChar w:fldCharType="end"/>
      </w:r>
    </w:p>
    <w:p w14:paraId="3AB44BA9" w14:textId="2783AE96" w:rsidR="00A521D0" w:rsidRDefault="00A521D0">
      <w:pPr>
        <w:pStyle w:val="Obsah2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</w:pPr>
      <w:r>
        <w:rPr>
          <w:noProof/>
        </w:rPr>
        <w:t>3.1.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Technické parametry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_Toc53122821 \h </w:instrText>
      </w:r>
      <w:r>
        <w:rPr>
          <w:noProof/>
        </w:rPr>
      </w:r>
      <w:r>
        <w:rPr>
          <w:noProof/>
        </w:rPr>
        <w:fldChar w:fldCharType="separate"/>
      </w:r>
      <w:r w:rsidR="0092029E">
        <w:rPr>
          <w:noProof/>
        </w:rPr>
        <w:t>3</w:t>
      </w:r>
      <w:r>
        <w:rPr>
          <w:noProof/>
        </w:rPr>
        <w:fldChar w:fldCharType="end"/>
      </w:r>
    </w:p>
    <w:p w14:paraId="31C76950" w14:textId="414FBDF2" w:rsidR="00A521D0" w:rsidRDefault="00A521D0">
      <w:pPr>
        <w:pStyle w:val="Obsah2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</w:pPr>
      <w:r>
        <w:rPr>
          <w:noProof/>
        </w:rPr>
        <w:t>3.2.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Popis technického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_Toc53122822 \h </w:instrText>
      </w:r>
      <w:r>
        <w:rPr>
          <w:noProof/>
        </w:rPr>
      </w:r>
      <w:r>
        <w:rPr>
          <w:noProof/>
        </w:rPr>
        <w:fldChar w:fldCharType="separate"/>
      </w:r>
      <w:r w:rsidR="0092029E">
        <w:rPr>
          <w:noProof/>
        </w:rPr>
        <w:t>3</w:t>
      </w:r>
      <w:r>
        <w:rPr>
          <w:noProof/>
        </w:rPr>
        <w:fldChar w:fldCharType="end"/>
      </w:r>
    </w:p>
    <w:p w14:paraId="4A1FF083" w14:textId="6DB07717" w:rsidR="00A521D0" w:rsidRDefault="00A521D0">
      <w:pPr>
        <w:pStyle w:val="Obsah2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</w:pPr>
      <w:r>
        <w:rPr>
          <w:noProof/>
        </w:rPr>
        <w:t>3.3.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Potrubí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_Toc53122823 \h </w:instrText>
      </w:r>
      <w:r>
        <w:rPr>
          <w:noProof/>
        </w:rPr>
      </w:r>
      <w:r>
        <w:rPr>
          <w:noProof/>
        </w:rPr>
        <w:fldChar w:fldCharType="separate"/>
      </w:r>
      <w:r w:rsidR="0092029E">
        <w:rPr>
          <w:noProof/>
        </w:rPr>
        <w:t>4</w:t>
      </w:r>
      <w:r>
        <w:rPr>
          <w:noProof/>
        </w:rPr>
        <w:fldChar w:fldCharType="end"/>
      </w:r>
    </w:p>
    <w:p w14:paraId="465AB23F" w14:textId="0F3CB20C" w:rsidR="00A521D0" w:rsidRDefault="00A521D0">
      <w:pPr>
        <w:pStyle w:val="Obsah2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</w:pPr>
      <w:r>
        <w:rPr>
          <w:noProof/>
        </w:rPr>
        <w:t>3.4.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Pojistné a expanzní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_Toc53122824 \h </w:instrText>
      </w:r>
      <w:r>
        <w:rPr>
          <w:noProof/>
        </w:rPr>
      </w:r>
      <w:r>
        <w:rPr>
          <w:noProof/>
        </w:rPr>
        <w:fldChar w:fldCharType="separate"/>
      </w:r>
      <w:r w:rsidR="0092029E">
        <w:rPr>
          <w:noProof/>
        </w:rPr>
        <w:t>5</w:t>
      </w:r>
      <w:r>
        <w:rPr>
          <w:noProof/>
        </w:rPr>
        <w:fldChar w:fldCharType="end"/>
      </w:r>
    </w:p>
    <w:p w14:paraId="207500DE" w14:textId="2BA7598B" w:rsidR="00A521D0" w:rsidRDefault="00A521D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Zkoušky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_Toc53122825 \h </w:instrText>
      </w:r>
      <w:r>
        <w:rPr>
          <w:noProof/>
        </w:rPr>
      </w:r>
      <w:r>
        <w:rPr>
          <w:noProof/>
        </w:rPr>
        <w:fldChar w:fldCharType="separate"/>
      </w:r>
      <w:r w:rsidR="0092029E">
        <w:rPr>
          <w:noProof/>
        </w:rPr>
        <w:t>5</w:t>
      </w:r>
      <w:r>
        <w:rPr>
          <w:noProof/>
        </w:rPr>
        <w:fldChar w:fldCharType="end"/>
      </w:r>
    </w:p>
    <w:p w14:paraId="43AF004B" w14:textId="2E2A4419" w:rsidR="00A521D0" w:rsidRDefault="00A521D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Uvedení do provozu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_Toc53122826 \h </w:instrText>
      </w:r>
      <w:r>
        <w:rPr>
          <w:noProof/>
        </w:rPr>
      </w:r>
      <w:r>
        <w:rPr>
          <w:noProof/>
        </w:rPr>
        <w:fldChar w:fldCharType="separate"/>
      </w:r>
      <w:r w:rsidR="0092029E">
        <w:rPr>
          <w:noProof/>
        </w:rPr>
        <w:t>7</w:t>
      </w:r>
      <w:r>
        <w:rPr>
          <w:noProof/>
        </w:rPr>
        <w:fldChar w:fldCharType="end"/>
      </w:r>
    </w:p>
    <w:p w14:paraId="2BAB0734" w14:textId="169AE65E" w:rsidR="00A521D0" w:rsidRDefault="00A521D0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Bezpečnost a hygiena práce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_Toc53122827 \h </w:instrText>
      </w:r>
      <w:r>
        <w:rPr>
          <w:noProof/>
        </w:rPr>
      </w:r>
      <w:r>
        <w:rPr>
          <w:noProof/>
        </w:rPr>
        <w:fldChar w:fldCharType="separate"/>
      </w:r>
      <w:r w:rsidR="0092029E">
        <w:rPr>
          <w:noProof/>
        </w:rPr>
        <w:t>7</w:t>
      </w:r>
      <w:r>
        <w:rPr>
          <w:noProof/>
        </w:rPr>
        <w:fldChar w:fldCharType="end"/>
      </w:r>
    </w:p>
    <w:p w14:paraId="300630E3" w14:textId="5B401414" w:rsidR="007333BA" w:rsidRPr="00712801" w:rsidRDefault="00B964E6" w:rsidP="007333BA">
      <w:pPr>
        <w:pStyle w:val="Obsah2"/>
        <w:tabs>
          <w:tab w:val="clear" w:pos="9060"/>
          <w:tab w:val="right" w:leader="dot" w:pos="9070"/>
        </w:tabs>
        <w:rPr>
          <w:sz w:val="24"/>
        </w:rPr>
        <w:sectPr w:rsidR="007333BA" w:rsidRPr="00712801" w:rsidSect="007333BA">
          <w:type w:val="continuous"/>
          <w:pgSz w:w="11906" w:h="16838"/>
          <w:pgMar w:top="1386" w:right="1418" w:bottom="1701" w:left="1418" w:header="851" w:footer="552" w:gutter="0"/>
          <w:cols w:space="708"/>
          <w:docGrid w:linePitch="360"/>
        </w:sectPr>
      </w:pPr>
      <w:r w:rsidRPr="00EC5FE4">
        <w:rPr>
          <w:sz w:val="24"/>
          <w:highlight w:val="yellow"/>
        </w:rPr>
        <w:fldChar w:fldCharType="end"/>
      </w:r>
    </w:p>
    <w:p w14:paraId="788E46BC" w14:textId="77777777" w:rsidR="00205EE0" w:rsidRPr="00712801" w:rsidRDefault="00205EE0" w:rsidP="001752EF">
      <w:pPr>
        <w:rPr>
          <w:bCs/>
        </w:rPr>
      </w:pPr>
      <w:r w:rsidRPr="00712801">
        <w:rPr>
          <w:bCs/>
        </w:rPr>
        <w:br w:type="page"/>
      </w:r>
    </w:p>
    <w:p w14:paraId="053C8513" w14:textId="77777777" w:rsidR="00531F84" w:rsidRPr="002B374D" w:rsidRDefault="00531F84" w:rsidP="00531F84">
      <w:pPr>
        <w:pStyle w:val="Nadpis1"/>
        <w:numPr>
          <w:ilvl w:val="0"/>
          <w:numId w:val="1"/>
        </w:numPr>
      </w:pPr>
      <w:bookmarkStart w:id="4" w:name="_Toc391013559"/>
      <w:bookmarkStart w:id="5" w:name="_Toc500840575"/>
      <w:bookmarkStart w:id="6" w:name="_Toc47513348"/>
      <w:bookmarkStart w:id="7" w:name="_Toc53122818"/>
      <w:r w:rsidRPr="002B374D">
        <w:lastRenderedPageBreak/>
        <w:t>Úvod</w:t>
      </w:r>
      <w:bookmarkEnd w:id="4"/>
      <w:bookmarkEnd w:id="5"/>
      <w:bookmarkEnd w:id="6"/>
      <w:bookmarkEnd w:id="7"/>
    </w:p>
    <w:p w14:paraId="7DC9D73B" w14:textId="77777777" w:rsidR="00531F84" w:rsidRDefault="00531F84" w:rsidP="00531F84">
      <w:pPr>
        <w:ind w:firstLine="0"/>
      </w:pPr>
    </w:p>
    <w:p w14:paraId="4352EE84" w14:textId="182B3797" w:rsidR="00531F84" w:rsidRPr="004C5EDC" w:rsidRDefault="00531F84" w:rsidP="00531F84">
      <w:r w:rsidRPr="00AE1EAE">
        <w:t>Obsahem této části projektové dokumentace ve stupni dokumentace pro stavební povolení</w:t>
      </w:r>
      <w:r w:rsidR="005E148B" w:rsidRPr="00AE1EAE">
        <w:t xml:space="preserve"> </w:t>
      </w:r>
      <w:r w:rsidRPr="00AE1EAE">
        <w:t xml:space="preserve">je projekt </w:t>
      </w:r>
      <w:r w:rsidR="001275FD" w:rsidRPr="00AE1EAE">
        <w:t xml:space="preserve">ústředního </w:t>
      </w:r>
      <w:r w:rsidR="00FB6BFE" w:rsidRPr="00AE1EAE">
        <w:t>vytápění</w:t>
      </w:r>
      <w:r w:rsidRPr="004C5EDC">
        <w:t xml:space="preserve"> </w:t>
      </w:r>
      <w:r w:rsidR="00AE1EAE">
        <w:t xml:space="preserve">části </w:t>
      </w:r>
      <w:r w:rsidRPr="004C5EDC">
        <w:t xml:space="preserve">objektu </w:t>
      </w:r>
      <w:r w:rsidR="005E148B">
        <w:t>školní kuchyně na ulici Školní ve městě Petřvald.</w:t>
      </w:r>
    </w:p>
    <w:p w14:paraId="5F950FFF" w14:textId="77777777" w:rsidR="00531F84" w:rsidRPr="00003C16" w:rsidRDefault="00531F84" w:rsidP="00531F84">
      <w:pPr>
        <w:pStyle w:val="Nadpis1"/>
        <w:numPr>
          <w:ilvl w:val="0"/>
          <w:numId w:val="1"/>
        </w:numPr>
      </w:pPr>
      <w:bookmarkStart w:id="8" w:name="_Toc47513349"/>
      <w:bookmarkStart w:id="9" w:name="_Toc53122819"/>
      <w:r>
        <w:t>Vstupní podklady</w:t>
      </w:r>
      <w:bookmarkEnd w:id="8"/>
      <w:bookmarkEnd w:id="9"/>
    </w:p>
    <w:p w14:paraId="7493A5DD" w14:textId="77777777" w:rsidR="00531F84" w:rsidRDefault="00531F84" w:rsidP="00531F84">
      <w:pPr>
        <w:spacing w:after="120" w:line="276" w:lineRule="auto"/>
        <w:ind w:firstLine="0"/>
      </w:pPr>
      <w:r>
        <w:t>Podkladem pro zpracování projektu bylo:</w:t>
      </w:r>
    </w:p>
    <w:p w14:paraId="5F4F15A1" w14:textId="77777777" w:rsidR="00531F84" w:rsidRPr="00E27430" w:rsidRDefault="00531F84" w:rsidP="009022B3">
      <w:pPr>
        <w:numPr>
          <w:ilvl w:val="0"/>
          <w:numId w:val="3"/>
        </w:numPr>
        <w:suppressAutoHyphens w:val="0"/>
      </w:pPr>
      <w:r w:rsidRPr="00E27430">
        <w:t>Zadání a požadavky investora</w:t>
      </w:r>
    </w:p>
    <w:p w14:paraId="77FDB58D" w14:textId="77777777" w:rsidR="00531F84" w:rsidRPr="00E27430" w:rsidRDefault="00531F84" w:rsidP="009022B3">
      <w:pPr>
        <w:numPr>
          <w:ilvl w:val="0"/>
          <w:numId w:val="3"/>
        </w:numPr>
        <w:suppressAutoHyphens w:val="0"/>
      </w:pPr>
      <w:r w:rsidRPr="00E27430">
        <w:t>Zjišťování stávajícího stavu na místě samém</w:t>
      </w:r>
    </w:p>
    <w:p w14:paraId="5B2AC9EC" w14:textId="77777777" w:rsidR="00531F84" w:rsidRPr="00E27430" w:rsidRDefault="00531F84" w:rsidP="009022B3">
      <w:pPr>
        <w:numPr>
          <w:ilvl w:val="0"/>
          <w:numId w:val="3"/>
        </w:numPr>
        <w:suppressAutoHyphens w:val="0"/>
      </w:pPr>
      <w:r w:rsidRPr="00E27430">
        <w:t>Obhlídka a doměření stavby</w:t>
      </w:r>
    </w:p>
    <w:p w14:paraId="13914B90" w14:textId="77777777" w:rsidR="00531F84" w:rsidRPr="00E27430" w:rsidRDefault="00531F84" w:rsidP="009022B3">
      <w:pPr>
        <w:numPr>
          <w:ilvl w:val="0"/>
          <w:numId w:val="3"/>
        </w:numPr>
        <w:suppressAutoHyphens w:val="0"/>
      </w:pPr>
      <w:r w:rsidRPr="00E27430">
        <w:t xml:space="preserve">Archivní </w:t>
      </w:r>
      <w:r>
        <w:t>výkresová</w:t>
      </w:r>
      <w:r w:rsidRPr="00E27430">
        <w:t xml:space="preserve"> dokumentace</w:t>
      </w:r>
      <w:r>
        <w:t xml:space="preserve"> z doby výstavby</w:t>
      </w:r>
    </w:p>
    <w:p w14:paraId="480C8B35" w14:textId="77777777" w:rsidR="00531F84" w:rsidRPr="00E27430" w:rsidRDefault="00531F84" w:rsidP="005E148B">
      <w:pPr>
        <w:numPr>
          <w:ilvl w:val="0"/>
          <w:numId w:val="3"/>
        </w:numPr>
        <w:suppressAutoHyphens w:val="0"/>
      </w:pPr>
      <w:r>
        <w:t>Projektová dokumentace „</w:t>
      </w:r>
      <w:r w:rsidR="005E148B" w:rsidRPr="005E148B">
        <w:t>REVITALIZACE ŠKOLNÍ JÍDELNY A DRUŽINY ZŠ ŠKOLNÍ</w:t>
      </w:r>
      <w:r w:rsidR="005E148B">
        <w:t>“ (Kania, 2020</w:t>
      </w:r>
      <w:r>
        <w:t>)</w:t>
      </w:r>
    </w:p>
    <w:p w14:paraId="24455D6D" w14:textId="77777777" w:rsidR="00531F84" w:rsidRDefault="00531F84" w:rsidP="009022B3">
      <w:pPr>
        <w:numPr>
          <w:ilvl w:val="0"/>
          <w:numId w:val="3"/>
        </w:numPr>
        <w:suppressAutoHyphens w:val="0"/>
      </w:pPr>
      <w:r w:rsidRPr="00E27430">
        <w:t xml:space="preserve">Konzultace se zpracovatelem části </w:t>
      </w:r>
      <w:r>
        <w:t>stavební</w:t>
      </w:r>
    </w:p>
    <w:p w14:paraId="3694253F" w14:textId="59E240D2" w:rsidR="009F2A75" w:rsidRDefault="009F2A75" w:rsidP="009F2A75">
      <w:pPr>
        <w:pStyle w:val="Nadpis1"/>
        <w:numPr>
          <w:ilvl w:val="0"/>
          <w:numId w:val="1"/>
        </w:numPr>
      </w:pPr>
      <w:bookmarkStart w:id="10" w:name="_Toc50706464"/>
      <w:bookmarkStart w:id="11" w:name="_Toc53122820"/>
      <w:r>
        <w:t>Technické řešení</w:t>
      </w:r>
      <w:bookmarkEnd w:id="10"/>
      <w:bookmarkEnd w:id="11"/>
    </w:p>
    <w:p w14:paraId="6C65AD56" w14:textId="77777777" w:rsidR="009F2A75" w:rsidRPr="0003636C" w:rsidRDefault="009F2A75" w:rsidP="000206BF">
      <w:pPr>
        <w:pStyle w:val="Nadpis2"/>
        <w:tabs>
          <w:tab w:val="clear" w:pos="1440"/>
        </w:tabs>
        <w:ind w:left="709"/>
      </w:pPr>
      <w:bookmarkStart w:id="12" w:name="_Toc50706465"/>
      <w:bookmarkStart w:id="13" w:name="_Toc53122821"/>
      <w:r>
        <w:t>Technické parametry stavby</w:t>
      </w:r>
      <w:bookmarkEnd w:id="12"/>
      <w:bookmarkEnd w:id="13"/>
    </w:p>
    <w:p w14:paraId="13B7B913" w14:textId="77777777" w:rsidR="009F2A75" w:rsidRDefault="009F2A75" w:rsidP="009F2A75">
      <w:pPr>
        <w:spacing w:line="276" w:lineRule="auto"/>
        <w:rPr>
          <w:rFonts w:cs="Arial"/>
          <w:u w:val="single"/>
        </w:rPr>
      </w:pPr>
    </w:p>
    <w:p w14:paraId="0A43D90F" w14:textId="77777777" w:rsidR="009F2A75" w:rsidRPr="0068430C" w:rsidRDefault="009F2A75" w:rsidP="009F2A75">
      <w:pPr>
        <w:spacing w:line="276" w:lineRule="auto"/>
        <w:rPr>
          <w:rFonts w:cs="Arial"/>
          <w:u w:val="single"/>
        </w:rPr>
      </w:pPr>
      <w:r w:rsidRPr="0068430C">
        <w:rPr>
          <w:rFonts w:cs="Arial"/>
          <w:u w:val="single"/>
        </w:rPr>
        <w:t>Parametry otopné soustavy:</w:t>
      </w:r>
    </w:p>
    <w:p w14:paraId="67EACF0B" w14:textId="267C02D8" w:rsidR="009F2A75" w:rsidRDefault="009F2A75" w:rsidP="009F2A75">
      <w:pPr>
        <w:numPr>
          <w:ilvl w:val="0"/>
          <w:numId w:val="7"/>
        </w:numPr>
        <w:tabs>
          <w:tab w:val="left" w:pos="851"/>
        </w:tabs>
        <w:suppressAutoHyphens w:val="0"/>
        <w:spacing w:line="276" w:lineRule="auto"/>
        <w:ind w:left="1134" w:hanging="283"/>
        <w:jc w:val="left"/>
        <w:rPr>
          <w:rFonts w:cs="Arial"/>
        </w:rPr>
      </w:pPr>
      <w:r>
        <w:rPr>
          <w:rFonts w:cs="Arial"/>
        </w:rPr>
        <w:t>teplotní</w:t>
      </w:r>
      <w:r w:rsidRPr="0068430C">
        <w:rPr>
          <w:rFonts w:cs="Arial"/>
        </w:rPr>
        <w:t xml:space="preserve"> spád ÚT</w:t>
      </w:r>
      <w:r>
        <w:rPr>
          <w:rFonts w:cs="Arial"/>
        </w:rPr>
        <w:t>:</w:t>
      </w:r>
      <w:r w:rsidRPr="0068430C">
        <w:rPr>
          <w:rFonts w:cs="Arial"/>
        </w:rPr>
        <w:tab/>
      </w:r>
      <w:r w:rsidRPr="0068430C">
        <w:rPr>
          <w:rFonts w:cs="Arial"/>
        </w:rPr>
        <w:tab/>
      </w:r>
      <w:r w:rsidRPr="0068430C">
        <w:rPr>
          <w:rFonts w:cs="Arial"/>
        </w:rPr>
        <w:tab/>
        <w:t xml:space="preserve"> </w:t>
      </w:r>
      <w:r>
        <w:rPr>
          <w:rFonts w:cs="Arial"/>
        </w:rPr>
        <w:tab/>
      </w:r>
      <w:r w:rsidR="005E0491">
        <w:rPr>
          <w:rFonts w:cs="Arial"/>
        </w:rPr>
        <w:t>55</w:t>
      </w:r>
      <w:r w:rsidRPr="0068430C">
        <w:rPr>
          <w:rFonts w:cs="Arial"/>
        </w:rPr>
        <w:t>/</w:t>
      </w:r>
      <w:r w:rsidR="005E0491">
        <w:rPr>
          <w:rFonts w:cs="Arial"/>
        </w:rPr>
        <w:t>4</w:t>
      </w:r>
      <w:r>
        <w:rPr>
          <w:rFonts w:cs="Arial"/>
        </w:rPr>
        <w:t>0</w:t>
      </w:r>
      <w:r w:rsidRPr="0068430C">
        <w:rPr>
          <w:rFonts w:cs="Arial"/>
        </w:rPr>
        <w:t xml:space="preserve"> °C</w:t>
      </w:r>
    </w:p>
    <w:p w14:paraId="7E85D77B" w14:textId="709762E7" w:rsidR="003E7F21" w:rsidRPr="0068430C" w:rsidRDefault="003E7F21" w:rsidP="009F2A75">
      <w:pPr>
        <w:numPr>
          <w:ilvl w:val="0"/>
          <w:numId w:val="7"/>
        </w:numPr>
        <w:tabs>
          <w:tab w:val="left" w:pos="851"/>
        </w:tabs>
        <w:suppressAutoHyphens w:val="0"/>
        <w:spacing w:line="276" w:lineRule="auto"/>
        <w:ind w:left="1134" w:hanging="283"/>
        <w:jc w:val="left"/>
        <w:rPr>
          <w:rFonts w:cs="Arial"/>
        </w:rPr>
      </w:pPr>
      <w:r>
        <w:rPr>
          <w:rFonts w:cs="Arial"/>
        </w:rPr>
        <w:t>Max. provozní teplota: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90 °C</w:t>
      </w:r>
    </w:p>
    <w:p w14:paraId="3615B47C" w14:textId="6CF8FFDD" w:rsidR="009F2A75" w:rsidRDefault="009F2A75" w:rsidP="009F2A75">
      <w:pPr>
        <w:numPr>
          <w:ilvl w:val="0"/>
          <w:numId w:val="7"/>
        </w:numPr>
        <w:tabs>
          <w:tab w:val="left" w:pos="851"/>
        </w:tabs>
        <w:suppressAutoHyphens w:val="0"/>
        <w:spacing w:line="276" w:lineRule="auto"/>
        <w:ind w:left="1135" w:hanging="284"/>
        <w:jc w:val="left"/>
        <w:rPr>
          <w:rFonts w:cs="Arial"/>
        </w:rPr>
      </w:pPr>
      <w:r w:rsidRPr="0068430C">
        <w:rPr>
          <w:rFonts w:cs="Arial"/>
        </w:rPr>
        <w:t>Konstrukční teplota</w:t>
      </w:r>
      <w:r>
        <w:rPr>
          <w:rFonts w:cs="Arial"/>
        </w:rPr>
        <w:t>:</w:t>
      </w:r>
      <w:r w:rsidRPr="0068430C">
        <w:rPr>
          <w:rFonts w:cs="Arial"/>
        </w:rPr>
        <w:tab/>
      </w:r>
      <w:r w:rsidRPr="0068430C">
        <w:rPr>
          <w:rFonts w:cs="Arial"/>
        </w:rPr>
        <w:tab/>
      </w:r>
      <w:r>
        <w:rPr>
          <w:rFonts w:cs="Arial"/>
        </w:rPr>
        <w:tab/>
      </w:r>
      <w:r w:rsidRPr="0068430C">
        <w:rPr>
          <w:rFonts w:cs="Arial"/>
        </w:rPr>
        <w:t>1</w:t>
      </w:r>
      <w:r>
        <w:rPr>
          <w:rFonts w:cs="Arial"/>
        </w:rPr>
        <w:t>15</w:t>
      </w:r>
      <w:r w:rsidRPr="0068430C">
        <w:rPr>
          <w:rFonts w:cs="Arial"/>
        </w:rPr>
        <w:t xml:space="preserve"> °C</w:t>
      </w:r>
    </w:p>
    <w:p w14:paraId="277CB799" w14:textId="3401B8D0" w:rsidR="001E54B5" w:rsidRPr="0068430C" w:rsidRDefault="001E54B5" w:rsidP="009F2A75">
      <w:pPr>
        <w:numPr>
          <w:ilvl w:val="0"/>
          <w:numId w:val="7"/>
        </w:numPr>
        <w:tabs>
          <w:tab w:val="left" w:pos="851"/>
        </w:tabs>
        <w:suppressAutoHyphens w:val="0"/>
        <w:spacing w:line="276" w:lineRule="auto"/>
        <w:ind w:left="1135" w:hanging="284"/>
        <w:jc w:val="left"/>
        <w:rPr>
          <w:rFonts w:cs="Arial"/>
        </w:rPr>
      </w:pPr>
      <w:r>
        <w:rPr>
          <w:rFonts w:cs="Arial"/>
        </w:rPr>
        <w:t>Max. provozní tlak: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0,3 </w:t>
      </w:r>
      <w:proofErr w:type="spellStart"/>
      <w:r>
        <w:rPr>
          <w:rFonts w:cs="Arial"/>
        </w:rPr>
        <w:t>MPa</w:t>
      </w:r>
      <w:proofErr w:type="spellEnd"/>
    </w:p>
    <w:p w14:paraId="79B9CA91" w14:textId="77777777" w:rsidR="009F2A75" w:rsidRDefault="009F2A75" w:rsidP="009F2A75">
      <w:pPr>
        <w:numPr>
          <w:ilvl w:val="0"/>
          <w:numId w:val="7"/>
        </w:numPr>
        <w:tabs>
          <w:tab w:val="left" w:pos="851"/>
        </w:tabs>
        <w:suppressAutoHyphens w:val="0"/>
        <w:spacing w:line="276" w:lineRule="auto"/>
        <w:ind w:left="1135" w:hanging="284"/>
        <w:jc w:val="left"/>
        <w:rPr>
          <w:rFonts w:cs="Arial"/>
        </w:rPr>
      </w:pPr>
      <w:r w:rsidRPr="0068430C">
        <w:rPr>
          <w:rFonts w:cs="Arial"/>
        </w:rPr>
        <w:t>Jmenovitý konstrukční tlak</w:t>
      </w:r>
      <w:r>
        <w:rPr>
          <w:rFonts w:cs="Arial"/>
        </w:rPr>
        <w:t>:</w:t>
      </w:r>
      <w:r w:rsidRPr="0068430C">
        <w:rPr>
          <w:rFonts w:cs="Arial"/>
        </w:rPr>
        <w:tab/>
      </w:r>
      <w:r w:rsidRPr="0068430C">
        <w:rPr>
          <w:rFonts w:cs="Arial"/>
        </w:rPr>
        <w:tab/>
        <w:t xml:space="preserve">0,6 </w:t>
      </w:r>
      <w:proofErr w:type="spellStart"/>
      <w:r w:rsidRPr="0068430C">
        <w:rPr>
          <w:rFonts w:cs="Arial"/>
        </w:rPr>
        <w:t>MPa</w:t>
      </w:r>
      <w:proofErr w:type="spellEnd"/>
    </w:p>
    <w:p w14:paraId="679D0E7D" w14:textId="77777777" w:rsidR="009F2A75" w:rsidRPr="0068430C" w:rsidRDefault="009F2A75" w:rsidP="009F2A75">
      <w:pPr>
        <w:numPr>
          <w:ilvl w:val="0"/>
          <w:numId w:val="7"/>
        </w:numPr>
        <w:tabs>
          <w:tab w:val="left" w:pos="851"/>
        </w:tabs>
        <w:suppressAutoHyphens w:val="0"/>
        <w:spacing w:line="276" w:lineRule="auto"/>
        <w:ind w:left="1135" w:hanging="284"/>
        <w:jc w:val="left"/>
        <w:rPr>
          <w:rFonts w:cs="Arial"/>
        </w:rPr>
      </w:pPr>
      <w:r w:rsidRPr="0068430C">
        <w:rPr>
          <w:rFonts w:cs="Arial"/>
        </w:rPr>
        <w:t>Druh soustavy</w:t>
      </w:r>
      <w:r>
        <w:rPr>
          <w:rFonts w:cs="Arial"/>
        </w:rPr>
        <w:t>:</w:t>
      </w:r>
      <w:r w:rsidRPr="0068430C">
        <w:rPr>
          <w:rFonts w:cs="Arial"/>
        </w:rPr>
        <w:tab/>
      </w:r>
      <w:r w:rsidRPr="0068430C">
        <w:rPr>
          <w:rFonts w:cs="Arial"/>
        </w:rPr>
        <w:tab/>
      </w:r>
      <w:r w:rsidRPr="0068430C">
        <w:rPr>
          <w:rFonts w:cs="Arial"/>
        </w:rPr>
        <w:tab/>
      </w:r>
      <w:r w:rsidRPr="0068430C">
        <w:rPr>
          <w:rFonts w:cs="Arial"/>
        </w:rPr>
        <w:tab/>
        <w:t>Dvoutrubková</w:t>
      </w:r>
    </w:p>
    <w:p w14:paraId="0F41CE52" w14:textId="77777777" w:rsidR="009F2A75" w:rsidRDefault="009F2A75" w:rsidP="009F2A75">
      <w:pPr>
        <w:numPr>
          <w:ilvl w:val="0"/>
          <w:numId w:val="7"/>
        </w:numPr>
        <w:tabs>
          <w:tab w:val="left" w:pos="851"/>
        </w:tabs>
        <w:suppressAutoHyphens w:val="0"/>
        <w:spacing w:line="276" w:lineRule="auto"/>
        <w:ind w:left="1135" w:hanging="284"/>
        <w:jc w:val="left"/>
        <w:rPr>
          <w:rFonts w:cs="Arial"/>
        </w:rPr>
      </w:pPr>
      <w:r w:rsidRPr="007A4A83">
        <w:rPr>
          <w:rFonts w:cs="Arial"/>
        </w:rPr>
        <w:t>Médium:</w:t>
      </w:r>
      <w:r w:rsidRPr="007A4A83">
        <w:rPr>
          <w:rFonts w:cs="Arial"/>
        </w:rPr>
        <w:tab/>
      </w:r>
      <w:r w:rsidRPr="007A4A83">
        <w:rPr>
          <w:rFonts w:cs="Arial"/>
        </w:rPr>
        <w:tab/>
      </w:r>
      <w:r w:rsidRPr="007A4A83">
        <w:rPr>
          <w:rFonts w:cs="Arial"/>
        </w:rPr>
        <w:tab/>
      </w:r>
      <w:r w:rsidRPr="007A4A83">
        <w:rPr>
          <w:rFonts w:cs="Arial"/>
        </w:rPr>
        <w:tab/>
      </w:r>
      <w:r>
        <w:rPr>
          <w:rFonts w:cs="Arial"/>
        </w:rPr>
        <w:tab/>
      </w:r>
      <w:r w:rsidRPr="007A4A83">
        <w:rPr>
          <w:rFonts w:cs="Arial"/>
        </w:rPr>
        <w:t xml:space="preserve">Topná voda kvalitativně regulovaná </w:t>
      </w:r>
      <w:r w:rsidRPr="007A4A83">
        <w:rPr>
          <w:rFonts w:cs="Arial"/>
        </w:rPr>
        <w:tab/>
      </w:r>
      <w:r w:rsidRPr="007A4A83">
        <w:rPr>
          <w:rFonts w:cs="Arial"/>
        </w:rPr>
        <w:tab/>
      </w:r>
      <w:r w:rsidRPr="007A4A83">
        <w:rPr>
          <w:rFonts w:cs="Arial"/>
        </w:rPr>
        <w:tab/>
      </w:r>
      <w:r w:rsidRPr="007A4A83">
        <w:rPr>
          <w:rFonts w:cs="Arial"/>
        </w:rPr>
        <w:tab/>
      </w:r>
      <w:r w:rsidRPr="007A4A83">
        <w:rPr>
          <w:rFonts w:cs="Arial"/>
        </w:rPr>
        <w:tab/>
      </w:r>
      <w:r w:rsidRPr="007A4A83">
        <w:rPr>
          <w:rFonts w:cs="Arial"/>
        </w:rPr>
        <w:tab/>
      </w:r>
      <w:r w:rsidRPr="007A4A83">
        <w:rPr>
          <w:rFonts w:cs="Arial"/>
        </w:rPr>
        <w:tab/>
      </w:r>
      <w:r>
        <w:rPr>
          <w:rFonts w:cs="Arial"/>
        </w:rPr>
        <w:tab/>
      </w:r>
      <w:r w:rsidRPr="007A4A83">
        <w:rPr>
          <w:rFonts w:cs="Arial"/>
        </w:rPr>
        <w:t>(ekvitermní regulace)</w:t>
      </w:r>
    </w:p>
    <w:p w14:paraId="6A94CB65" w14:textId="77777777" w:rsidR="009F2A75" w:rsidRPr="0068430C" w:rsidRDefault="009F2A75" w:rsidP="009F2A75">
      <w:pPr>
        <w:spacing w:line="276" w:lineRule="auto"/>
        <w:rPr>
          <w:rFonts w:cs="Arial"/>
          <w:u w:val="single"/>
        </w:rPr>
      </w:pPr>
      <w:r>
        <w:rPr>
          <w:rFonts w:cs="Arial"/>
          <w:u w:val="single"/>
        </w:rPr>
        <w:t>Bilance potřeby tepla</w:t>
      </w:r>
      <w:r w:rsidRPr="0068430C">
        <w:rPr>
          <w:rFonts w:cs="Arial"/>
          <w:u w:val="single"/>
        </w:rPr>
        <w:t>:</w:t>
      </w:r>
    </w:p>
    <w:p w14:paraId="694BD6F4" w14:textId="1393CEED" w:rsidR="009F2A75" w:rsidRPr="00DC7056" w:rsidRDefault="009F2A75" w:rsidP="009F2A75">
      <w:pPr>
        <w:spacing w:line="276" w:lineRule="auto"/>
      </w:pPr>
      <w:r w:rsidRPr="00DC7056">
        <w:t>Celková tepelná ztráta</w:t>
      </w:r>
      <w:r>
        <w:t xml:space="preserve"> řešené části objektu</w:t>
      </w:r>
      <w:r w:rsidRPr="00DC7056">
        <w:t>:</w:t>
      </w:r>
      <w:r>
        <w:tab/>
      </w:r>
      <w:r>
        <w:tab/>
      </w:r>
      <w:r w:rsidR="00870E9C">
        <w:t>10</w:t>
      </w:r>
      <w:r w:rsidRPr="00DC7056">
        <w:t xml:space="preserve"> kW</w:t>
      </w:r>
    </w:p>
    <w:p w14:paraId="375CCF78" w14:textId="0D8A9722" w:rsidR="009F2A75" w:rsidRDefault="009F2A75" w:rsidP="009F2A75">
      <w:pPr>
        <w:spacing w:line="276" w:lineRule="auto"/>
      </w:pPr>
      <w:r w:rsidRPr="00DC7056">
        <w:t>Roční potřeba tepla na vytápění</w:t>
      </w:r>
      <w:r>
        <w:t xml:space="preserve"> v řešené části objektu</w:t>
      </w:r>
      <w:r w:rsidRPr="00DC7056">
        <w:t>:</w:t>
      </w:r>
      <w:r>
        <w:tab/>
      </w:r>
      <w:r w:rsidR="007569D8">
        <w:t>56</w:t>
      </w:r>
      <w:r w:rsidRPr="00DC7056">
        <w:t xml:space="preserve"> GJ/rok</w:t>
      </w:r>
    </w:p>
    <w:p w14:paraId="7E9009C7" w14:textId="77777777" w:rsidR="009F2A75" w:rsidRPr="0003636C" w:rsidRDefault="009F2A75" w:rsidP="000206BF">
      <w:pPr>
        <w:pStyle w:val="Nadpis2"/>
        <w:tabs>
          <w:tab w:val="clear" w:pos="1440"/>
        </w:tabs>
        <w:ind w:left="709"/>
      </w:pPr>
      <w:bookmarkStart w:id="14" w:name="_Toc50706466"/>
      <w:bookmarkStart w:id="15" w:name="_Toc53122822"/>
      <w:r>
        <w:t>Popis technického řešení</w:t>
      </w:r>
      <w:bookmarkEnd w:id="14"/>
      <w:bookmarkEnd w:id="15"/>
    </w:p>
    <w:p w14:paraId="76D419AA" w14:textId="77777777" w:rsidR="009F2A75" w:rsidRDefault="009F2A75" w:rsidP="009F2A75">
      <w:pPr>
        <w:spacing w:line="276" w:lineRule="auto"/>
        <w:rPr>
          <w:rFonts w:cs="Arial"/>
        </w:rPr>
      </w:pPr>
    </w:p>
    <w:p w14:paraId="41E9910F" w14:textId="1B123E21" w:rsidR="009F2A75" w:rsidRDefault="009F2A75" w:rsidP="009F2A75">
      <w:pPr>
        <w:spacing w:line="276" w:lineRule="auto"/>
        <w:rPr>
          <w:rFonts w:cs="Arial"/>
        </w:rPr>
      </w:pPr>
      <w:r w:rsidRPr="0068430C">
        <w:rPr>
          <w:rFonts w:cs="Arial"/>
        </w:rPr>
        <w:t xml:space="preserve">Zdrojem tepla pro vytápění </w:t>
      </w:r>
      <w:r>
        <w:rPr>
          <w:rFonts w:cs="Arial"/>
        </w:rPr>
        <w:t>zůstává</w:t>
      </w:r>
      <w:r w:rsidRPr="0068430C">
        <w:rPr>
          <w:rFonts w:cs="Arial"/>
        </w:rPr>
        <w:t xml:space="preserve"> stávající </w:t>
      </w:r>
      <w:r>
        <w:rPr>
          <w:rFonts w:cs="Arial"/>
        </w:rPr>
        <w:t xml:space="preserve">centrální plynová kotelna, která </w:t>
      </w:r>
      <w:r w:rsidR="006F6926">
        <w:rPr>
          <w:rFonts w:cs="Arial"/>
        </w:rPr>
        <w:t xml:space="preserve">je ve správě společnosti </w:t>
      </w:r>
      <w:proofErr w:type="spellStart"/>
      <w:r w:rsidR="006F6926">
        <w:rPr>
          <w:rFonts w:cs="Arial"/>
        </w:rPr>
        <w:t>Veolia</w:t>
      </w:r>
      <w:proofErr w:type="spellEnd"/>
      <w:r w:rsidR="006F6926">
        <w:rPr>
          <w:rFonts w:cs="Arial"/>
        </w:rPr>
        <w:t xml:space="preserve"> Energie ČR, a.s. a </w:t>
      </w:r>
      <w:r>
        <w:rPr>
          <w:rFonts w:cs="Arial"/>
        </w:rPr>
        <w:t>dodává teplo do jednotlivých budov v</w:t>
      </w:r>
      <w:r w:rsidR="0082757F">
        <w:rPr>
          <w:rFonts w:cs="Arial"/>
        </w:rPr>
        <w:t> </w:t>
      </w:r>
      <w:r>
        <w:rPr>
          <w:rFonts w:cs="Arial"/>
        </w:rPr>
        <w:t>areál</w:t>
      </w:r>
      <w:r w:rsidR="006F6926">
        <w:rPr>
          <w:rFonts w:cs="Arial"/>
        </w:rPr>
        <w:t>u</w:t>
      </w:r>
      <w:r w:rsidR="0082757F">
        <w:rPr>
          <w:rFonts w:cs="Arial"/>
        </w:rPr>
        <w:t xml:space="preserve"> ZŠ</w:t>
      </w:r>
      <w:r w:rsidR="00FD2DE1">
        <w:rPr>
          <w:rFonts w:cs="Arial"/>
        </w:rPr>
        <w:t xml:space="preserve"> otopným mediem, jednotně regulovaným dle venkovní teploty</w:t>
      </w:r>
      <w:r w:rsidRPr="0068430C">
        <w:rPr>
          <w:rFonts w:cs="Arial"/>
        </w:rPr>
        <w:t xml:space="preserve">. </w:t>
      </w:r>
      <w:r>
        <w:rPr>
          <w:rFonts w:cs="Arial"/>
        </w:rPr>
        <w:t xml:space="preserve">Navrhované řešení se zabývá dílčí úpravou ústředního vytápění v části budovy </w:t>
      </w:r>
      <w:r w:rsidR="00FD2DE1">
        <w:rPr>
          <w:rFonts w:cs="Arial"/>
        </w:rPr>
        <w:t>s</w:t>
      </w:r>
      <w:r w:rsidR="00186181">
        <w:rPr>
          <w:rFonts w:cs="Arial"/>
        </w:rPr>
        <w:t> </w:t>
      </w:r>
      <w:r w:rsidR="00FD2DE1">
        <w:rPr>
          <w:rFonts w:cs="Arial"/>
        </w:rPr>
        <w:t>kuchyní</w:t>
      </w:r>
      <w:r w:rsidR="00186181">
        <w:rPr>
          <w:rFonts w:cs="Arial"/>
        </w:rPr>
        <w:t xml:space="preserve"> a zahrnuje suterénní místnosti a místnosti 1.NP pro přípravu jídel</w:t>
      </w:r>
      <w:r w:rsidR="00FD56F0">
        <w:rPr>
          <w:rFonts w:cs="Arial"/>
        </w:rPr>
        <w:t xml:space="preserve"> se zázemím</w:t>
      </w:r>
      <w:r>
        <w:rPr>
          <w:rFonts w:cs="Arial"/>
        </w:rPr>
        <w:t xml:space="preserve">. </w:t>
      </w:r>
      <w:r w:rsidR="00694303">
        <w:rPr>
          <w:rFonts w:cs="Arial"/>
        </w:rPr>
        <w:t xml:space="preserve">Navrhovaný stav navazuje na celkovou rekonstrukci budovy a rozvodů ÚT, řešenou v projektové dokumentaci „Revitalizace školní jídelny a družiny ZŠ Školní“ (KANIA, a.s.; 2019). Návrh dle této PD </w:t>
      </w:r>
      <w:r w:rsidR="00FC5A7F">
        <w:rPr>
          <w:rFonts w:cs="Arial"/>
        </w:rPr>
        <w:t xml:space="preserve">proto </w:t>
      </w:r>
      <w:r w:rsidR="00694303">
        <w:rPr>
          <w:rFonts w:cs="Arial"/>
        </w:rPr>
        <w:t xml:space="preserve">nelze </w:t>
      </w:r>
      <w:proofErr w:type="spellStart"/>
      <w:r w:rsidR="00694303">
        <w:rPr>
          <w:rFonts w:cs="Arial"/>
        </w:rPr>
        <w:t>dopojit</w:t>
      </w:r>
      <w:proofErr w:type="spellEnd"/>
      <w:r w:rsidR="00694303">
        <w:rPr>
          <w:rFonts w:cs="Arial"/>
        </w:rPr>
        <w:t xml:space="preserve"> na stávající rozvody, jelikož je stávající otopná soustava řešená v souproudém potrubním rozvodu (</w:t>
      </w:r>
      <w:proofErr w:type="spellStart"/>
      <w:r w:rsidR="00694303">
        <w:rPr>
          <w:rFonts w:cs="Arial"/>
        </w:rPr>
        <w:t>Tichelmann</w:t>
      </w:r>
      <w:proofErr w:type="spellEnd"/>
      <w:r w:rsidR="00694303">
        <w:rPr>
          <w:rFonts w:cs="Arial"/>
        </w:rPr>
        <w:t xml:space="preserve">). </w:t>
      </w:r>
      <w:r w:rsidR="00A62E0A">
        <w:rPr>
          <w:rFonts w:cs="Arial"/>
        </w:rPr>
        <w:t xml:space="preserve">Navrhovaná </w:t>
      </w:r>
      <w:r w:rsidR="00D561C3">
        <w:rPr>
          <w:rFonts w:cs="Arial"/>
        </w:rPr>
        <w:t xml:space="preserve">nová </w:t>
      </w:r>
      <w:r w:rsidR="00A62E0A">
        <w:rPr>
          <w:rFonts w:cs="Arial"/>
        </w:rPr>
        <w:t>otopná soustava je dvoutrubková protiproudá</w:t>
      </w:r>
      <w:r w:rsidR="00017E3B">
        <w:rPr>
          <w:rFonts w:cs="Arial"/>
        </w:rPr>
        <w:t xml:space="preserve">, </w:t>
      </w:r>
      <w:r w:rsidR="00017E3B">
        <w:rPr>
          <w:rFonts w:cs="Arial"/>
        </w:rPr>
        <w:lastRenderedPageBreak/>
        <w:t xml:space="preserve">teplovodní, uzavřená s nuceným oběhem topné vody. </w:t>
      </w:r>
      <w:r>
        <w:rPr>
          <w:rFonts w:cs="Arial"/>
        </w:rPr>
        <w:t xml:space="preserve">Celková bilance spotřeby tepla se nemění. </w:t>
      </w:r>
    </w:p>
    <w:p w14:paraId="386EC17E" w14:textId="77777777" w:rsidR="009F2A75" w:rsidRDefault="009F2A75" w:rsidP="009F2A75">
      <w:pPr>
        <w:spacing w:line="276" w:lineRule="auto"/>
        <w:rPr>
          <w:rFonts w:cs="Arial"/>
        </w:rPr>
      </w:pPr>
    </w:p>
    <w:p w14:paraId="551BD165" w14:textId="5DF70754" w:rsidR="00212C18" w:rsidRDefault="009D1AF1" w:rsidP="00212C18">
      <w:pPr>
        <w:spacing w:line="288" w:lineRule="auto"/>
        <w:rPr>
          <w:rFonts w:cs="Arial"/>
        </w:rPr>
      </w:pPr>
      <w:r>
        <w:rPr>
          <w:rFonts w:cs="Arial"/>
        </w:rPr>
        <w:t xml:space="preserve">Řešená část začíná napojením na větev ÚT vedenou pod stropem na severní straně objektu a na druhou větev ÚT, vedenou na jižní straně. </w:t>
      </w:r>
      <w:r w:rsidR="00255761">
        <w:rPr>
          <w:rFonts w:cs="Arial"/>
        </w:rPr>
        <w:t xml:space="preserve">Navazující potrubí je navrženo </w:t>
      </w:r>
      <w:r w:rsidR="00A07802">
        <w:rPr>
          <w:rFonts w:cs="Arial"/>
        </w:rPr>
        <w:t xml:space="preserve">stejně jako ve zbývající části objektu </w:t>
      </w:r>
      <w:r w:rsidR="00255761">
        <w:rPr>
          <w:rFonts w:cs="Arial"/>
        </w:rPr>
        <w:t>z měděných trubek</w:t>
      </w:r>
      <w:r w:rsidR="00447912">
        <w:rPr>
          <w:rFonts w:cs="Arial"/>
        </w:rPr>
        <w:t xml:space="preserve"> a bude opatřeno </w:t>
      </w:r>
      <w:proofErr w:type="spellStart"/>
      <w:r w:rsidR="00255761">
        <w:rPr>
          <w:rFonts w:cs="Arial"/>
        </w:rPr>
        <w:t>návlekovou</w:t>
      </w:r>
      <w:proofErr w:type="spellEnd"/>
      <w:r w:rsidR="00255761">
        <w:rPr>
          <w:rFonts w:cs="Arial"/>
        </w:rPr>
        <w:t xml:space="preserve"> tepelnou izolací. </w:t>
      </w:r>
      <w:r w:rsidR="00426A83">
        <w:rPr>
          <w:rFonts w:cs="Arial"/>
        </w:rPr>
        <w:t xml:space="preserve">Potrubí pokračuje pod stropem a dále schází dvěma stoupačkami do suterénu, kde jsou rozvody vedeny rovněž pod stropem. </w:t>
      </w:r>
      <w:r w:rsidR="009F2A75">
        <w:rPr>
          <w:rFonts w:cs="Arial"/>
        </w:rPr>
        <w:t xml:space="preserve">Průrazy </w:t>
      </w:r>
      <w:r w:rsidR="00CD1B6F">
        <w:rPr>
          <w:rFonts w:cs="Arial"/>
        </w:rPr>
        <w:t xml:space="preserve">přes zdivo a podlahy </w:t>
      </w:r>
      <w:r w:rsidR="009F2A75">
        <w:rPr>
          <w:rFonts w:cs="Arial"/>
        </w:rPr>
        <w:t xml:space="preserve">budou zhotoveny jádrovými vrty a potrubí bude uloženo do ocelových chrániček. </w:t>
      </w:r>
    </w:p>
    <w:p w14:paraId="67986F69" w14:textId="77777777" w:rsidR="00212C18" w:rsidRDefault="00212C18" w:rsidP="009F2A75">
      <w:pPr>
        <w:spacing w:line="288" w:lineRule="auto"/>
        <w:rPr>
          <w:rFonts w:cs="Arial"/>
        </w:rPr>
      </w:pPr>
    </w:p>
    <w:p w14:paraId="0F2ADE12" w14:textId="682396C0" w:rsidR="009F2A75" w:rsidRDefault="009F2A75" w:rsidP="00991535">
      <w:pPr>
        <w:spacing w:line="288" w:lineRule="auto"/>
        <w:rPr>
          <w:rFonts w:cs="Arial"/>
        </w:rPr>
      </w:pPr>
      <w:r>
        <w:rPr>
          <w:rFonts w:cs="Arial"/>
        </w:rPr>
        <w:t xml:space="preserve">Navržená otopná tělesa jsou desková s bočním a se spodním připojením (referenční výrobek </w:t>
      </w:r>
      <w:proofErr w:type="spellStart"/>
      <w:r>
        <w:rPr>
          <w:rFonts w:cs="Arial"/>
        </w:rPr>
        <w:t>Radik</w:t>
      </w:r>
      <w:proofErr w:type="spellEnd"/>
      <w:r>
        <w:rPr>
          <w:rFonts w:cs="Arial"/>
        </w:rPr>
        <w:t xml:space="preserve"> a </w:t>
      </w:r>
      <w:proofErr w:type="spellStart"/>
      <w:r>
        <w:rPr>
          <w:rFonts w:cs="Arial"/>
        </w:rPr>
        <w:t>Radik</w:t>
      </w:r>
      <w:proofErr w:type="spellEnd"/>
      <w:r>
        <w:rPr>
          <w:rFonts w:cs="Arial"/>
        </w:rPr>
        <w:t xml:space="preserve"> VK). </w:t>
      </w:r>
      <w:r w:rsidR="00AB0063">
        <w:rPr>
          <w:rFonts w:cs="Arial"/>
        </w:rPr>
        <w:t xml:space="preserve">Dále jsou navržena vertikální otopná tělesa se svisle orientovanými profily (referenční výrobek </w:t>
      </w:r>
      <w:proofErr w:type="spellStart"/>
      <w:r w:rsidR="00AB0063">
        <w:rPr>
          <w:rFonts w:cs="Arial"/>
        </w:rPr>
        <w:t>Koratherm</w:t>
      </w:r>
      <w:proofErr w:type="spellEnd"/>
      <w:r w:rsidR="00AB0063">
        <w:rPr>
          <w:rFonts w:cs="Arial"/>
        </w:rPr>
        <w:t xml:space="preserve"> </w:t>
      </w:r>
      <w:proofErr w:type="spellStart"/>
      <w:r w:rsidR="00AB0063">
        <w:rPr>
          <w:rFonts w:cs="Arial"/>
        </w:rPr>
        <w:t>Vertikal</w:t>
      </w:r>
      <w:proofErr w:type="spellEnd"/>
      <w:r w:rsidR="00AB0063">
        <w:rPr>
          <w:rFonts w:cs="Arial"/>
        </w:rPr>
        <w:t>) s bočním a se spodním připojením</w:t>
      </w:r>
      <w:r w:rsidR="00EB2240">
        <w:rPr>
          <w:rFonts w:cs="Arial"/>
        </w:rPr>
        <w:t xml:space="preserve"> a trubková koupelnová otopná tělesa</w:t>
      </w:r>
      <w:r w:rsidR="00B41719">
        <w:rPr>
          <w:rFonts w:cs="Arial"/>
        </w:rPr>
        <w:t xml:space="preserve"> (referenční výrobek </w:t>
      </w:r>
      <w:proofErr w:type="spellStart"/>
      <w:r w:rsidR="00B41719">
        <w:rPr>
          <w:rFonts w:cs="Arial"/>
        </w:rPr>
        <w:t>Korlaux</w:t>
      </w:r>
      <w:proofErr w:type="spellEnd"/>
      <w:r w:rsidR="00B41719">
        <w:rPr>
          <w:rFonts w:cs="Arial"/>
        </w:rPr>
        <w:t xml:space="preserve"> Rondo Max-M a zúžené těleso v místnosti č. </w:t>
      </w:r>
      <w:proofErr w:type="gramStart"/>
      <w:r w:rsidR="00B41719">
        <w:rPr>
          <w:rFonts w:cs="Arial"/>
        </w:rPr>
        <w:t>005-Sprcha</w:t>
      </w:r>
      <w:proofErr w:type="gramEnd"/>
      <w:r w:rsidR="00B41719">
        <w:rPr>
          <w:rFonts w:cs="Arial"/>
        </w:rPr>
        <w:t xml:space="preserve">, např. referenční výrobek </w:t>
      </w:r>
      <w:proofErr w:type="spellStart"/>
      <w:r w:rsidR="00B41719">
        <w:rPr>
          <w:rFonts w:cs="Arial"/>
        </w:rPr>
        <w:t>Sapho</w:t>
      </w:r>
      <w:proofErr w:type="spellEnd"/>
      <w:r w:rsidR="00B41719">
        <w:rPr>
          <w:rFonts w:cs="Arial"/>
        </w:rPr>
        <w:t xml:space="preserve"> DINA). </w:t>
      </w:r>
      <w:r>
        <w:rPr>
          <w:rFonts w:cs="Arial"/>
        </w:rPr>
        <w:t xml:space="preserve">Otopná tělesa se spodním připojením budou osazená připojovací armaturou typu Ventil-kompakt a s bočním připojením osazená termostatickým ventilem na přívodu a regulačním šroubením na zpátečce. </w:t>
      </w:r>
      <w:r w:rsidR="004168CA">
        <w:rPr>
          <w:rFonts w:cs="Arial"/>
        </w:rPr>
        <w:t xml:space="preserve">Trubková koupelnová tělesa budou </w:t>
      </w:r>
      <w:r>
        <w:rPr>
          <w:rFonts w:cs="Arial"/>
        </w:rPr>
        <w:t xml:space="preserve">osazená termostatickou armaturou např. typu HM. Veškerá otopná tělesa budou osazena termostatickou hlavicí. </w:t>
      </w:r>
    </w:p>
    <w:p w14:paraId="385B25AF" w14:textId="77777777" w:rsidR="0010345C" w:rsidRDefault="0010345C" w:rsidP="00991535">
      <w:pPr>
        <w:spacing w:line="288" w:lineRule="auto"/>
        <w:rPr>
          <w:rFonts w:cs="Arial"/>
        </w:rPr>
      </w:pPr>
    </w:p>
    <w:p w14:paraId="4A2E2A8F" w14:textId="77777777" w:rsidR="0010345C" w:rsidRDefault="0010345C" w:rsidP="0010345C">
      <w:pPr>
        <w:spacing w:line="288" w:lineRule="auto"/>
        <w:rPr>
          <w:rFonts w:cs="Arial"/>
          <w:bCs/>
        </w:rPr>
      </w:pPr>
      <w:r w:rsidRPr="0068430C">
        <w:rPr>
          <w:rFonts w:cs="Arial"/>
          <w:bCs/>
        </w:rPr>
        <w:t xml:space="preserve">Hydraulické vyregulování otopného systému bude probíhat v čase </w:t>
      </w:r>
      <w:proofErr w:type="gramStart"/>
      <w:r w:rsidRPr="0068430C">
        <w:rPr>
          <w:rFonts w:cs="Arial"/>
          <w:bCs/>
        </w:rPr>
        <w:t>72 hodinového</w:t>
      </w:r>
      <w:proofErr w:type="gramEnd"/>
      <w:r w:rsidRPr="0068430C">
        <w:rPr>
          <w:rFonts w:cs="Arial"/>
          <w:bCs/>
        </w:rPr>
        <w:t xml:space="preserve"> zkušebního provozu, a to pomocí změny přednastavení jednotlivých regulačních ventilů na otopných tělesech a uzavíracích šroubení s regulační funkcí, které budou osazeny na zpátečkách všech otopných těles</w:t>
      </w:r>
      <w:r>
        <w:rPr>
          <w:rFonts w:cs="Arial"/>
          <w:bCs/>
        </w:rPr>
        <w:t xml:space="preserve">. </w:t>
      </w:r>
    </w:p>
    <w:p w14:paraId="7A961F7E" w14:textId="77777777" w:rsidR="009F2A75" w:rsidRDefault="009F2A75" w:rsidP="009F2A75">
      <w:pPr>
        <w:spacing w:line="288" w:lineRule="auto"/>
        <w:rPr>
          <w:rFonts w:cs="Arial"/>
        </w:rPr>
      </w:pPr>
    </w:p>
    <w:p w14:paraId="0DF29BBD" w14:textId="77777777" w:rsidR="009F2A75" w:rsidRPr="0003636C" w:rsidRDefault="009F2A75" w:rsidP="000206BF">
      <w:pPr>
        <w:pStyle w:val="Nadpis2"/>
        <w:tabs>
          <w:tab w:val="clear" w:pos="1440"/>
        </w:tabs>
        <w:ind w:left="709"/>
      </w:pPr>
      <w:bookmarkStart w:id="16" w:name="_Toc38001030"/>
      <w:bookmarkStart w:id="17" w:name="_Toc50706467"/>
      <w:bookmarkStart w:id="18" w:name="_Toc53122823"/>
      <w:r>
        <w:t>Potrubí</w:t>
      </w:r>
      <w:bookmarkEnd w:id="16"/>
      <w:bookmarkEnd w:id="17"/>
      <w:bookmarkEnd w:id="18"/>
    </w:p>
    <w:p w14:paraId="46D8D997" w14:textId="057C56E3" w:rsidR="009F2A75" w:rsidRDefault="00A9361A" w:rsidP="001F7050">
      <w:pPr>
        <w:spacing w:before="240" w:line="276" w:lineRule="auto"/>
        <w:rPr>
          <w:rFonts w:cs="Arial"/>
        </w:rPr>
      </w:pPr>
      <w:r>
        <w:rPr>
          <w:rFonts w:cs="Arial"/>
        </w:rPr>
        <w:t xml:space="preserve">Potrubní rozvody jsou navrženy stejně jako navazující navrhované potrubí pro zbývající část objektu </w:t>
      </w:r>
      <w:r w:rsidR="008A6452">
        <w:rPr>
          <w:rFonts w:cs="Arial"/>
        </w:rPr>
        <w:t>(</w:t>
      </w:r>
      <w:r w:rsidR="000F65C1">
        <w:rPr>
          <w:rFonts w:cs="Arial"/>
        </w:rPr>
        <w:t xml:space="preserve">kterou </w:t>
      </w:r>
      <w:r w:rsidR="008A6452">
        <w:rPr>
          <w:rFonts w:cs="Arial"/>
        </w:rPr>
        <w:t xml:space="preserve">neřeší tato PD) </w:t>
      </w:r>
      <w:r>
        <w:rPr>
          <w:rFonts w:cs="Arial"/>
        </w:rPr>
        <w:t>z měděných trubek</w:t>
      </w:r>
      <w:r w:rsidR="00361D93">
        <w:rPr>
          <w:rFonts w:cs="Arial"/>
        </w:rPr>
        <w:t xml:space="preserve">, spojovaných typizovanými tvarovkami s lisovacími spoji a těsnícími kroužky z EPDM. </w:t>
      </w:r>
      <w:r w:rsidR="009D331E">
        <w:rPr>
          <w:rFonts w:cs="Arial"/>
        </w:rPr>
        <w:t>Potrubí vedené pod stropem v podhledech bude opatřeno tepelnou izolací</w:t>
      </w:r>
      <w:r w:rsidR="00036FCD">
        <w:rPr>
          <w:rFonts w:cs="Arial"/>
        </w:rPr>
        <w:t xml:space="preserve"> v tloušťce </w:t>
      </w:r>
      <w:r w:rsidR="003F070A">
        <w:rPr>
          <w:rFonts w:cs="Arial"/>
        </w:rPr>
        <w:t xml:space="preserve">odpovídající </w:t>
      </w:r>
      <w:proofErr w:type="spellStart"/>
      <w:r w:rsidR="00036FCD">
        <w:rPr>
          <w:rFonts w:cs="Arial"/>
        </w:rPr>
        <w:t>vyhl</w:t>
      </w:r>
      <w:proofErr w:type="spellEnd"/>
      <w:r w:rsidR="00036FCD">
        <w:rPr>
          <w:rFonts w:cs="Arial"/>
        </w:rPr>
        <w:t>. 1</w:t>
      </w:r>
      <w:r w:rsidR="002C1E57">
        <w:rPr>
          <w:rFonts w:cs="Arial"/>
        </w:rPr>
        <w:t>9</w:t>
      </w:r>
      <w:r w:rsidR="00036FCD">
        <w:rPr>
          <w:rFonts w:cs="Arial"/>
        </w:rPr>
        <w:t>3/2007 Sb.</w:t>
      </w:r>
      <w:r w:rsidR="00405910">
        <w:rPr>
          <w:rFonts w:cs="Arial"/>
        </w:rPr>
        <w:t xml:space="preserve"> z izolačních pouzder z </w:t>
      </w:r>
      <w:r w:rsidR="00631BFC">
        <w:rPr>
          <w:rFonts w:cs="Arial"/>
        </w:rPr>
        <w:t>kamenné</w:t>
      </w:r>
      <w:r w:rsidR="00405910">
        <w:rPr>
          <w:rFonts w:cs="Arial"/>
        </w:rPr>
        <w:t xml:space="preserve"> vlny s polepem hliníkovou folií</w:t>
      </w:r>
      <w:r w:rsidR="00CA10DD">
        <w:rPr>
          <w:rFonts w:cs="Arial"/>
        </w:rPr>
        <w:t>. P</w:t>
      </w:r>
      <w:r w:rsidR="009D331E">
        <w:rPr>
          <w:rFonts w:cs="Arial"/>
        </w:rPr>
        <w:t xml:space="preserve">otrubí vedené vytápěnými místnostmi bude bez tepelné izolace. </w:t>
      </w:r>
      <w:r w:rsidR="00BE1816">
        <w:rPr>
          <w:rFonts w:cs="Arial"/>
        </w:rPr>
        <w:t>Potrubní p</w:t>
      </w:r>
      <w:r w:rsidR="009F2A75">
        <w:rPr>
          <w:rFonts w:cs="Arial"/>
        </w:rPr>
        <w:t xml:space="preserve">rostupy přes zdivo budou vedeny v ocelové chráničce. </w:t>
      </w:r>
    </w:p>
    <w:p w14:paraId="7DA0374B" w14:textId="335B4C6D" w:rsidR="00036FCD" w:rsidRDefault="00036FCD" w:rsidP="001F7050">
      <w:pPr>
        <w:spacing w:before="240" w:line="276" w:lineRule="auto"/>
        <w:rPr>
          <w:rFonts w:cs="Arial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340"/>
        <w:gridCol w:w="2788"/>
        <w:gridCol w:w="2693"/>
      </w:tblGrid>
      <w:tr w:rsidR="00376AFA" w14:paraId="0F75665B" w14:textId="77777777" w:rsidTr="00902B18">
        <w:trPr>
          <w:trHeight w:val="284"/>
          <w:jc w:val="center"/>
        </w:trPr>
        <w:tc>
          <w:tcPr>
            <w:tcW w:w="2340" w:type="dxa"/>
            <w:vAlign w:val="center"/>
          </w:tcPr>
          <w:p w14:paraId="435D7C69" w14:textId="6B1A16E9" w:rsidR="00376AFA" w:rsidRDefault="00376AFA" w:rsidP="006B4CC3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rozměr </w:t>
            </w:r>
            <w:proofErr w:type="spellStart"/>
            <w:r>
              <w:rPr>
                <w:rFonts w:cs="Arial"/>
              </w:rPr>
              <w:t>Cu</w:t>
            </w:r>
            <w:proofErr w:type="spellEnd"/>
            <w:r>
              <w:rPr>
                <w:rFonts w:cs="Arial"/>
              </w:rPr>
              <w:t xml:space="preserve"> potrubí</w:t>
            </w:r>
          </w:p>
          <w:p w14:paraId="79A8E979" w14:textId="1DAB5C7A" w:rsidR="00376AFA" w:rsidRDefault="00376AFA" w:rsidP="006B4CC3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D x s [mm]</w:t>
            </w:r>
          </w:p>
        </w:tc>
        <w:tc>
          <w:tcPr>
            <w:tcW w:w="2788" w:type="dxa"/>
            <w:vAlign w:val="center"/>
          </w:tcPr>
          <w:p w14:paraId="3E53A47C" w14:textId="773B820E" w:rsidR="00376AFA" w:rsidRDefault="00902B18" w:rsidP="006B4CC3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max. </w:t>
            </w:r>
            <w:r w:rsidR="00376AFA">
              <w:rPr>
                <w:rFonts w:cs="Arial"/>
              </w:rPr>
              <w:t>vzdálenost uložení</w:t>
            </w:r>
          </w:p>
          <w:p w14:paraId="6011C1FD" w14:textId="7BCA3048" w:rsidR="00376AFA" w:rsidRDefault="00376AFA" w:rsidP="006B4CC3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[m]</w:t>
            </w:r>
          </w:p>
        </w:tc>
        <w:tc>
          <w:tcPr>
            <w:tcW w:w="2693" w:type="dxa"/>
            <w:vAlign w:val="center"/>
          </w:tcPr>
          <w:p w14:paraId="6B7B1442" w14:textId="66CFD0B2" w:rsidR="00376AFA" w:rsidRDefault="000634E3" w:rsidP="006B4CC3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min. </w:t>
            </w:r>
            <w:r w:rsidR="00376AFA">
              <w:rPr>
                <w:rFonts w:cs="Arial"/>
              </w:rPr>
              <w:t>tloušťka izolace</w:t>
            </w:r>
          </w:p>
          <w:p w14:paraId="244BEAA4" w14:textId="0D3954E9" w:rsidR="00376AFA" w:rsidRDefault="00376AFA" w:rsidP="006B4CC3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[mm]</w:t>
            </w:r>
          </w:p>
        </w:tc>
      </w:tr>
      <w:tr w:rsidR="00376AFA" w14:paraId="06DC163B" w14:textId="77777777" w:rsidTr="00902B18">
        <w:trPr>
          <w:trHeight w:val="284"/>
          <w:jc w:val="center"/>
        </w:trPr>
        <w:tc>
          <w:tcPr>
            <w:tcW w:w="2340" w:type="dxa"/>
            <w:vAlign w:val="center"/>
          </w:tcPr>
          <w:p w14:paraId="7079C929" w14:textId="78BE5F52" w:rsidR="00376AFA" w:rsidRDefault="00376AFA" w:rsidP="00A66E7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15 x 1</w:t>
            </w:r>
            <w:r w:rsidR="006E6451">
              <w:rPr>
                <w:rFonts w:cs="Arial"/>
              </w:rPr>
              <w:t>,0</w:t>
            </w:r>
          </w:p>
        </w:tc>
        <w:tc>
          <w:tcPr>
            <w:tcW w:w="2788" w:type="dxa"/>
            <w:vAlign w:val="center"/>
          </w:tcPr>
          <w:p w14:paraId="0B27296D" w14:textId="03ED19F6" w:rsidR="00376AFA" w:rsidRDefault="00376AFA" w:rsidP="00A66E7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1,25</w:t>
            </w:r>
          </w:p>
        </w:tc>
        <w:tc>
          <w:tcPr>
            <w:tcW w:w="2693" w:type="dxa"/>
            <w:vAlign w:val="center"/>
          </w:tcPr>
          <w:p w14:paraId="786CF411" w14:textId="342594F5" w:rsidR="00376AFA" w:rsidRDefault="00395061" w:rsidP="00A66E7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</w:tr>
      <w:tr w:rsidR="00376AFA" w14:paraId="634D34CC" w14:textId="77777777" w:rsidTr="00902B18">
        <w:trPr>
          <w:trHeight w:val="284"/>
          <w:jc w:val="center"/>
        </w:trPr>
        <w:tc>
          <w:tcPr>
            <w:tcW w:w="2340" w:type="dxa"/>
            <w:vAlign w:val="center"/>
          </w:tcPr>
          <w:p w14:paraId="3294F783" w14:textId="6FD3D26F" w:rsidR="00376AFA" w:rsidRDefault="00376AFA" w:rsidP="00A66E7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18 x 1</w:t>
            </w:r>
            <w:r w:rsidR="006E6451">
              <w:rPr>
                <w:rFonts w:cs="Arial"/>
              </w:rPr>
              <w:t>,0</w:t>
            </w:r>
          </w:p>
        </w:tc>
        <w:tc>
          <w:tcPr>
            <w:tcW w:w="2788" w:type="dxa"/>
            <w:vAlign w:val="center"/>
          </w:tcPr>
          <w:p w14:paraId="17E82D24" w14:textId="7A73B8C6" w:rsidR="00376AFA" w:rsidRDefault="00376AFA" w:rsidP="00A66E7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1,</w:t>
            </w:r>
            <w:r w:rsidR="003355C5">
              <w:rPr>
                <w:rFonts w:cs="Arial"/>
              </w:rPr>
              <w:t>5</w:t>
            </w:r>
            <w:r w:rsidR="004A338B">
              <w:rPr>
                <w:rFonts w:cs="Arial"/>
              </w:rPr>
              <w:t>0</w:t>
            </w:r>
          </w:p>
        </w:tc>
        <w:tc>
          <w:tcPr>
            <w:tcW w:w="2693" w:type="dxa"/>
            <w:vAlign w:val="center"/>
          </w:tcPr>
          <w:p w14:paraId="41187BAB" w14:textId="5F3E8645" w:rsidR="00376AFA" w:rsidRDefault="00395061" w:rsidP="00A66E7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30</w:t>
            </w:r>
          </w:p>
        </w:tc>
      </w:tr>
      <w:tr w:rsidR="00376AFA" w14:paraId="3621105F" w14:textId="77777777" w:rsidTr="00902B18">
        <w:trPr>
          <w:trHeight w:val="284"/>
          <w:jc w:val="center"/>
        </w:trPr>
        <w:tc>
          <w:tcPr>
            <w:tcW w:w="2340" w:type="dxa"/>
            <w:vAlign w:val="center"/>
          </w:tcPr>
          <w:p w14:paraId="70B77D8A" w14:textId="35008EC2" w:rsidR="00376AFA" w:rsidRDefault="00F91E69" w:rsidP="00A66E7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22 x 1</w:t>
            </w:r>
            <w:r w:rsidR="006E6451">
              <w:rPr>
                <w:rFonts w:cs="Arial"/>
              </w:rPr>
              <w:t>,0</w:t>
            </w:r>
          </w:p>
        </w:tc>
        <w:tc>
          <w:tcPr>
            <w:tcW w:w="2788" w:type="dxa"/>
            <w:vAlign w:val="center"/>
          </w:tcPr>
          <w:p w14:paraId="4A580E45" w14:textId="337CF1BE" w:rsidR="00376AFA" w:rsidRDefault="00F91E69" w:rsidP="00A66E7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4A338B">
              <w:rPr>
                <w:rFonts w:cs="Arial"/>
              </w:rPr>
              <w:t>,00</w:t>
            </w:r>
          </w:p>
        </w:tc>
        <w:tc>
          <w:tcPr>
            <w:tcW w:w="2693" w:type="dxa"/>
            <w:vAlign w:val="center"/>
          </w:tcPr>
          <w:p w14:paraId="2F283FB7" w14:textId="07E1C69D" w:rsidR="00376AFA" w:rsidRDefault="00FD440E" w:rsidP="00A66E7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</w:tr>
      <w:tr w:rsidR="00F91E69" w14:paraId="29A5C262" w14:textId="77777777" w:rsidTr="00902B18">
        <w:trPr>
          <w:trHeight w:val="284"/>
          <w:jc w:val="center"/>
        </w:trPr>
        <w:tc>
          <w:tcPr>
            <w:tcW w:w="2340" w:type="dxa"/>
            <w:vAlign w:val="center"/>
          </w:tcPr>
          <w:p w14:paraId="5F78AFB0" w14:textId="20D66C21" w:rsidR="00F91E69" w:rsidRDefault="00F91E69" w:rsidP="00A66E7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28 x 1,5</w:t>
            </w:r>
          </w:p>
        </w:tc>
        <w:tc>
          <w:tcPr>
            <w:tcW w:w="2788" w:type="dxa"/>
            <w:vAlign w:val="center"/>
          </w:tcPr>
          <w:p w14:paraId="33F8E128" w14:textId="2F962A5B" w:rsidR="00F91E69" w:rsidRDefault="00F91E69" w:rsidP="00A66E7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2,25</w:t>
            </w:r>
          </w:p>
        </w:tc>
        <w:tc>
          <w:tcPr>
            <w:tcW w:w="2693" w:type="dxa"/>
            <w:vAlign w:val="center"/>
          </w:tcPr>
          <w:p w14:paraId="6DE29CC9" w14:textId="0CA467E3" w:rsidR="00F91E69" w:rsidRDefault="001756CD" w:rsidP="00A66E7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40</w:t>
            </w:r>
          </w:p>
        </w:tc>
      </w:tr>
      <w:tr w:rsidR="00F91E69" w14:paraId="45A01ABC" w14:textId="77777777" w:rsidTr="00902B18">
        <w:trPr>
          <w:trHeight w:val="284"/>
          <w:jc w:val="center"/>
        </w:trPr>
        <w:tc>
          <w:tcPr>
            <w:tcW w:w="2340" w:type="dxa"/>
            <w:vAlign w:val="center"/>
          </w:tcPr>
          <w:p w14:paraId="6AE2E178" w14:textId="32198548" w:rsidR="00F91E69" w:rsidRDefault="00F91E69" w:rsidP="00A66E7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35 x 1,5</w:t>
            </w:r>
          </w:p>
        </w:tc>
        <w:tc>
          <w:tcPr>
            <w:tcW w:w="2788" w:type="dxa"/>
            <w:vAlign w:val="center"/>
          </w:tcPr>
          <w:p w14:paraId="1CF09D99" w14:textId="6972E027" w:rsidR="00F91E69" w:rsidRDefault="00F91E69" w:rsidP="00A66E7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2,75</w:t>
            </w:r>
          </w:p>
        </w:tc>
        <w:tc>
          <w:tcPr>
            <w:tcW w:w="2693" w:type="dxa"/>
            <w:vAlign w:val="center"/>
          </w:tcPr>
          <w:p w14:paraId="55DACABA" w14:textId="13D60BA1" w:rsidR="00F91E69" w:rsidRDefault="00FD440E" w:rsidP="00A66E7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40</w:t>
            </w:r>
          </w:p>
        </w:tc>
      </w:tr>
      <w:tr w:rsidR="00F91E69" w14:paraId="782E88CC" w14:textId="77777777" w:rsidTr="00902B18">
        <w:trPr>
          <w:trHeight w:val="284"/>
          <w:jc w:val="center"/>
        </w:trPr>
        <w:tc>
          <w:tcPr>
            <w:tcW w:w="2340" w:type="dxa"/>
            <w:vAlign w:val="center"/>
          </w:tcPr>
          <w:p w14:paraId="1C01AC51" w14:textId="0ED1550A" w:rsidR="00F91E69" w:rsidRDefault="00F91E69" w:rsidP="00A66E7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42 x 1,5</w:t>
            </w:r>
          </w:p>
        </w:tc>
        <w:tc>
          <w:tcPr>
            <w:tcW w:w="2788" w:type="dxa"/>
            <w:vAlign w:val="center"/>
          </w:tcPr>
          <w:p w14:paraId="073C60EB" w14:textId="303152EA" w:rsidR="00F91E69" w:rsidRDefault="00F91E69" w:rsidP="00A66E7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="004A338B">
              <w:rPr>
                <w:rFonts w:cs="Arial"/>
              </w:rPr>
              <w:t>,00</w:t>
            </w:r>
          </w:p>
        </w:tc>
        <w:tc>
          <w:tcPr>
            <w:tcW w:w="2693" w:type="dxa"/>
            <w:vAlign w:val="center"/>
          </w:tcPr>
          <w:p w14:paraId="325EC168" w14:textId="688046B0" w:rsidR="00F91E69" w:rsidRDefault="00636C22" w:rsidP="00A66E7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40</w:t>
            </w:r>
          </w:p>
        </w:tc>
      </w:tr>
      <w:tr w:rsidR="00F91E69" w14:paraId="3F631C03" w14:textId="77777777" w:rsidTr="00902B18">
        <w:trPr>
          <w:trHeight w:val="284"/>
          <w:jc w:val="center"/>
        </w:trPr>
        <w:tc>
          <w:tcPr>
            <w:tcW w:w="2340" w:type="dxa"/>
            <w:vAlign w:val="center"/>
          </w:tcPr>
          <w:p w14:paraId="1F316F79" w14:textId="29A15A9C" w:rsidR="00F91E69" w:rsidRDefault="00F91E69" w:rsidP="00A66E7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54 x 2</w:t>
            </w:r>
            <w:r w:rsidR="006E6451">
              <w:rPr>
                <w:rFonts w:cs="Arial"/>
              </w:rPr>
              <w:t>,0</w:t>
            </w:r>
          </w:p>
        </w:tc>
        <w:tc>
          <w:tcPr>
            <w:tcW w:w="2788" w:type="dxa"/>
            <w:vAlign w:val="center"/>
          </w:tcPr>
          <w:p w14:paraId="468E48A7" w14:textId="6F469F31" w:rsidR="00F91E69" w:rsidRDefault="00F91E69" w:rsidP="00A66E7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3,5</w:t>
            </w:r>
            <w:r w:rsidR="004A338B">
              <w:rPr>
                <w:rFonts w:cs="Arial"/>
              </w:rPr>
              <w:t>0</w:t>
            </w:r>
          </w:p>
        </w:tc>
        <w:tc>
          <w:tcPr>
            <w:tcW w:w="2693" w:type="dxa"/>
            <w:vAlign w:val="center"/>
          </w:tcPr>
          <w:p w14:paraId="5B860462" w14:textId="4A5E5440" w:rsidR="00F91E69" w:rsidRDefault="00636C22" w:rsidP="00A66E75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40</w:t>
            </w:r>
          </w:p>
        </w:tc>
      </w:tr>
    </w:tbl>
    <w:p w14:paraId="0820583D" w14:textId="77777777" w:rsidR="009F2A75" w:rsidRDefault="009F2A75" w:rsidP="009F2A75">
      <w:pPr>
        <w:spacing w:line="276" w:lineRule="auto"/>
        <w:rPr>
          <w:rFonts w:cs="Arial"/>
        </w:rPr>
      </w:pPr>
    </w:p>
    <w:p w14:paraId="27BF9533" w14:textId="1EC37DE5" w:rsidR="00732344" w:rsidRDefault="009F2A75" w:rsidP="009F2A75">
      <w:pPr>
        <w:spacing w:line="276" w:lineRule="auto"/>
        <w:rPr>
          <w:rFonts w:cs="Arial"/>
        </w:rPr>
      </w:pPr>
      <w:r w:rsidRPr="0068430C">
        <w:rPr>
          <w:rFonts w:cs="Arial"/>
        </w:rPr>
        <w:t xml:space="preserve">Potrubí jsou spádována v min. sklonu </w:t>
      </w:r>
      <w:proofErr w:type="gramStart"/>
      <w:r w:rsidRPr="0068430C">
        <w:rPr>
          <w:rFonts w:cs="Arial"/>
        </w:rPr>
        <w:t>0,3%</w:t>
      </w:r>
      <w:proofErr w:type="gramEnd"/>
      <w:r w:rsidRPr="0068430C">
        <w:rPr>
          <w:rFonts w:cs="Arial"/>
        </w:rPr>
        <w:t>. Na nejvyšších místech jsou opatřena odvzdušněním a na nejnižších místech vypouštěním</w:t>
      </w:r>
      <w:r>
        <w:rPr>
          <w:rFonts w:cs="Arial"/>
        </w:rPr>
        <w:t xml:space="preserve"> prostřednictvím šroubení na otopných tělesech</w:t>
      </w:r>
      <w:r w:rsidRPr="0068430C">
        <w:rPr>
          <w:rFonts w:cs="Arial"/>
        </w:rPr>
        <w:t xml:space="preserve">. </w:t>
      </w:r>
      <w:r w:rsidR="00D81430">
        <w:rPr>
          <w:rFonts w:cs="Arial"/>
        </w:rPr>
        <w:t xml:space="preserve">Automatické odvzdušňovací ventily jsou navrženy na konci podstropních rozvodů v 1.NP a budou osazeny dle skutečného spádování ve zbytku budovy. </w:t>
      </w:r>
    </w:p>
    <w:p w14:paraId="262259B1" w14:textId="77777777" w:rsidR="00732344" w:rsidRDefault="00732344" w:rsidP="009F2A75">
      <w:pPr>
        <w:spacing w:line="276" w:lineRule="auto"/>
        <w:rPr>
          <w:rFonts w:cs="Arial"/>
        </w:rPr>
      </w:pPr>
    </w:p>
    <w:p w14:paraId="1D32B12B" w14:textId="77777777" w:rsidR="009F2A75" w:rsidRPr="0003636C" w:rsidRDefault="009F2A75" w:rsidP="000206BF">
      <w:pPr>
        <w:pStyle w:val="Nadpis2"/>
        <w:tabs>
          <w:tab w:val="clear" w:pos="1440"/>
        </w:tabs>
        <w:ind w:left="709"/>
      </w:pPr>
      <w:bookmarkStart w:id="19" w:name="_Toc38001031"/>
      <w:bookmarkStart w:id="20" w:name="_Toc50706468"/>
      <w:bookmarkStart w:id="21" w:name="_Toc53122824"/>
      <w:r>
        <w:t>Pojistné a expanzní zařízení</w:t>
      </w:r>
      <w:bookmarkEnd w:id="19"/>
      <w:bookmarkEnd w:id="20"/>
      <w:bookmarkEnd w:id="21"/>
    </w:p>
    <w:p w14:paraId="3CC39131" w14:textId="77777777" w:rsidR="009F2A75" w:rsidRPr="0068430C" w:rsidRDefault="009F2A75" w:rsidP="009F2A75">
      <w:pPr>
        <w:spacing w:before="240" w:line="276" w:lineRule="auto"/>
        <w:rPr>
          <w:rFonts w:cs="Arial"/>
          <w:bCs/>
        </w:rPr>
      </w:pPr>
      <w:r w:rsidRPr="0068430C">
        <w:rPr>
          <w:rFonts w:cs="Arial"/>
          <w:bCs/>
        </w:rPr>
        <w:t xml:space="preserve">Pojistné a expanzní zařízení zůstává </w:t>
      </w:r>
      <w:r>
        <w:rPr>
          <w:rFonts w:cs="Arial"/>
          <w:bCs/>
        </w:rPr>
        <w:t xml:space="preserve">beze změny </w:t>
      </w:r>
      <w:r w:rsidRPr="0068430C">
        <w:rPr>
          <w:rFonts w:cs="Arial"/>
          <w:bCs/>
        </w:rPr>
        <w:t xml:space="preserve">a je součástí </w:t>
      </w:r>
      <w:r>
        <w:rPr>
          <w:rFonts w:cs="Arial"/>
          <w:bCs/>
        </w:rPr>
        <w:t>stávající plynové kotelny</w:t>
      </w:r>
      <w:r w:rsidRPr="0068430C">
        <w:rPr>
          <w:rFonts w:cs="Arial"/>
          <w:bCs/>
        </w:rPr>
        <w:t xml:space="preserve">. </w:t>
      </w:r>
      <w:r>
        <w:rPr>
          <w:rFonts w:cs="Arial"/>
          <w:bCs/>
        </w:rPr>
        <w:t>P</w:t>
      </w:r>
      <w:r w:rsidRPr="0068430C">
        <w:rPr>
          <w:rFonts w:cs="Arial"/>
          <w:bCs/>
        </w:rPr>
        <w:t xml:space="preserve">arametry otopné soustavy po úpravě se nemění. </w:t>
      </w:r>
    </w:p>
    <w:p w14:paraId="1A00AAD9" w14:textId="43C339E5" w:rsidR="00AB2DAB" w:rsidRDefault="00AB2DAB" w:rsidP="00AB2DAB">
      <w:pPr>
        <w:pStyle w:val="Nadpis1"/>
        <w:numPr>
          <w:ilvl w:val="0"/>
          <w:numId w:val="1"/>
        </w:numPr>
      </w:pPr>
      <w:bookmarkStart w:id="22" w:name="_Toc53122825"/>
      <w:bookmarkStart w:id="23" w:name="_Toc38001034"/>
      <w:bookmarkStart w:id="24" w:name="_Toc50706471"/>
      <w:r>
        <w:t>Zkoušky zařízení</w:t>
      </w:r>
      <w:bookmarkEnd w:id="22"/>
    </w:p>
    <w:bookmarkEnd w:id="23"/>
    <w:bookmarkEnd w:id="24"/>
    <w:p w14:paraId="562C18E2" w14:textId="77777777" w:rsidR="00AB2DAB" w:rsidRDefault="00AB2DAB" w:rsidP="009F2A75">
      <w:pPr>
        <w:rPr>
          <w:rFonts w:cs="Arial"/>
        </w:rPr>
      </w:pPr>
    </w:p>
    <w:p w14:paraId="213DFCCA" w14:textId="3390D445" w:rsidR="009F2A75" w:rsidRPr="0068430C" w:rsidRDefault="009F2A75" w:rsidP="009F2A75">
      <w:pPr>
        <w:rPr>
          <w:rFonts w:cs="Arial"/>
        </w:rPr>
      </w:pPr>
      <w:r w:rsidRPr="0068430C">
        <w:rPr>
          <w:rFonts w:cs="Arial"/>
        </w:rPr>
        <w:t xml:space="preserve">Provádění, montáž, zkoušení a předávání do provozu musí být prováděno ve smyslu ČSN </w:t>
      </w:r>
      <w:smartTag w:uri="urn:schemas-microsoft-com:office:smarttags" w:element="metricconverter">
        <w:smartTagPr>
          <w:attr w:name="ProductID" w:val="383365 a"/>
        </w:smartTagPr>
        <w:r w:rsidRPr="0068430C">
          <w:rPr>
            <w:rFonts w:cs="Arial"/>
          </w:rPr>
          <w:t>383365 a</w:t>
        </w:r>
      </w:smartTag>
      <w:r w:rsidRPr="0068430C">
        <w:rPr>
          <w:rFonts w:cs="Arial"/>
        </w:rPr>
        <w:t xml:space="preserve"> ČSN 060310 (2014). </w:t>
      </w:r>
    </w:p>
    <w:p w14:paraId="6217938B" w14:textId="77777777" w:rsidR="009F2A75" w:rsidRDefault="009F2A75" w:rsidP="009F2A75">
      <w:pPr>
        <w:rPr>
          <w:rFonts w:cs="Arial"/>
        </w:rPr>
      </w:pPr>
      <w:r w:rsidRPr="0068430C">
        <w:rPr>
          <w:rFonts w:cs="Arial"/>
        </w:rPr>
        <w:t xml:space="preserve">Každé namontované zařízení musí být před uvedením do provozu vyzkoušeno. Před vyzkoušením a uvedením do provozu musí být každé zařízení propláchnuto. Propláchnutí se provádí při demontovaných vodoměrech, měřičích tepla a dalších zařízení, u kterých by shromážděné nečistoty mohly vést k poškození. Propláchnutí se provádí i u stávajícího zařízení / lépe ještě chemické čištění / při 24hodinovém provozu oběhových čerpadel, na všech k tomu určených místech / odkalovací nádoby, cyklónové </w:t>
      </w:r>
      <w:proofErr w:type="gramStart"/>
      <w:r w:rsidRPr="0068430C">
        <w:rPr>
          <w:rFonts w:cs="Arial"/>
        </w:rPr>
        <w:t>odlučovače,</w:t>
      </w:r>
      <w:proofErr w:type="gramEnd"/>
      <w:r w:rsidRPr="0068430C">
        <w:rPr>
          <w:rFonts w:cs="Arial"/>
        </w:rPr>
        <w:t xml:space="preserve"> apod. / je nutno pravidelně odkalovat až do úplně čistého stavu. Před uvedením do provozu se musí zabudovat demontované prvky, provést nastavení seřizovacích armatur a armatur na otopných tělesech a zařízení se naplní upravenou vodou. Vyčištění a propláchnutí soustavy je součástí montáže a o jeho provedení musí být proveden zápis. </w:t>
      </w:r>
    </w:p>
    <w:p w14:paraId="3D84243F" w14:textId="77777777" w:rsidR="009F2A75" w:rsidRPr="0068430C" w:rsidRDefault="009F2A75" w:rsidP="009F2A75">
      <w:pPr>
        <w:rPr>
          <w:rFonts w:cs="Arial"/>
        </w:rPr>
      </w:pPr>
    </w:p>
    <w:p w14:paraId="116F5C2E" w14:textId="77777777" w:rsidR="009F2A75" w:rsidRPr="0068430C" w:rsidRDefault="009F2A75" w:rsidP="009F2A75">
      <w:pPr>
        <w:rPr>
          <w:rFonts w:cs="Arial"/>
          <w:b/>
        </w:rPr>
      </w:pPr>
      <w:r w:rsidRPr="0068430C">
        <w:rPr>
          <w:rFonts w:cs="Arial"/>
          <w:b/>
        </w:rPr>
        <w:t>Druhy zkoušek jsou:</w:t>
      </w:r>
    </w:p>
    <w:p w14:paraId="78301BA3" w14:textId="77777777" w:rsidR="009F2A75" w:rsidRPr="0068430C" w:rsidRDefault="009F2A75" w:rsidP="009F2A75">
      <w:pPr>
        <w:numPr>
          <w:ilvl w:val="0"/>
          <w:numId w:val="14"/>
        </w:numPr>
        <w:suppressAutoHyphens w:val="0"/>
        <w:rPr>
          <w:rFonts w:cs="Arial"/>
        </w:rPr>
      </w:pPr>
      <w:r w:rsidRPr="0068430C">
        <w:rPr>
          <w:rFonts w:cs="Arial"/>
        </w:rPr>
        <w:t>Zkouška těsnosti</w:t>
      </w:r>
    </w:p>
    <w:p w14:paraId="68A12EA1" w14:textId="77777777" w:rsidR="009F2A75" w:rsidRPr="0068430C" w:rsidRDefault="009F2A75" w:rsidP="009F2A75">
      <w:pPr>
        <w:numPr>
          <w:ilvl w:val="0"/>
          <w:numId w:val="14"/>
        </w:numPr>
        <w:suppressAutoHyphens w:val="0"/>
        <w:rPr>
          <w:rFonts w:cs="Arial"/>
        </w:rPr>
      </w:pPr>
      <w:r w:rsidRPr="0068430C">
        <w:rPr>
          <w:rFonts w:cs="Arial"/>
        </w:rPr>
        <w:t>Zkoušky provozní</w:t>
      </w:r>
    </w:p>
    <w:p w14:paraId="0A86BE6B" w14:textId="77777777" w:rsidR="009F2A75" w:rsidRPr="0068430C" w:rsidRDefault="009F2A75" w:rsidP="009F2A75">
      <w:pPr>
        <w:rPr>
          <w:rFonts w:cs="Arial"/>
        </w:rPr>
      </w:pPr>
    </w:p>
    <w:p w14:paraId="6E43BFDF" w14:textId="77777777" w:rsidR="009F2A75" w:rsidRPr="0068430C" w:rsidRDefault="009F2A75" w:rsidP="009F2A75">
      <w:pPr>
        <w:rPr>
          <w:rFonts w:cs="Arial"/>
        </w:rPr>
      </w:pPr>
      <w:r w:rsidRPr="0068430C">
        <w:rPr>
          <w:rFonts w:cs="Arial"/>
        </w:rPr>
        <w:t xml:space="preserve">Provozní zkoušky lze provádět pouze po úspěšně vykonané zkoušce těsnosti. Zkoušky těsnosti a provozní zkoušky jsou součástí dodávky dodavatele tepelné soustavy. </w:t>
      </w:r>
    </w:p>
    <w:p w14:paraId="3824C646" w14:textId="77777777" w:rsidR="009F2A75" w:rsidRDefault="009F2A75" w:rsidP="009F2A75">
      <w:pPr>
        <w:rPr>
          <w:rFonts w:cs="Arial"/>
          <w:b/>
        </w:rPr>
      </w:pPr>
    </w:p>
    <w:p w14:paraId="75D7336F" w14:textId="77777777" w:rsidR="009F2A75" w:rsidRPr="0068430C" w:rsidRDefault="009F2A75" w:rsidP="009F2A75">
      <w:pPr>
        <w:rPr>
          <w:rFonts w:cs="Arial"/>
        </w:rPr>
      </w:pPr>
      <w:r w:rsidRPr="0068430C">
        <w:rPr>
          <w:rFonts w:cs="Arial"/>
          <w:b/>
        </w:rPr>
        <w:t>Zkoušky těsnosti</w:t>
      </w:r>
      <w:r w:rsidRPr="0068430C">
        <w:rPr>
          <w:rFonts w:cs="Arial"/>
        </w:rPr>
        <w:t xml:space="preserve"> </w:t>
      </w:r>
    </w:p>
    <w:p w14:paraId="5BDD1884" w14:textId="77777777" w:rsidR="009F2A75" w:rsidRPr="0068430C" w:rsidRDefault="009F2A75" w:rsidP="009F2A75">
      <w:pPr>
        <w:rPr>
          <w:rFonts w:cs="Arial"/>
        </w:rPr>
      </w:pPr>
      <w:r w:rsidRPr="0068430C">
        <w:rPr>
          <w:rFonts w:cs="Arial"/>
        </w:rPr>
        <w:t xml:space="preserve">se provádějí před zazděním drážek, zakrytím kanálů a provedením nátěrů a izolací. Vodní horkovodní tepelné soustavy a připojené soustavy se zkoušejí vodou na nejvyšší dovolený přetlak. Soustava se naplní vodou, řádně se odvzdušní, upraví se tlak na požadovanou </w:t>
      </w:r>
      <w:proofErr w:type="gramStart"/>
      <w:r w:rsidRPr="0068430C">
        <w:rPr>
          <w:rFonts w:cs="Arial"/>
        </w:rPr>
        <w:t>hodnotu  a</w:t>
      </w:r>
      <w:proofErr w:type="gramEnd"/>
      <w:r w:rsidRPr="0068430C">
        <w:rPr>
          <w:rFonts w:cs="Arial"/>
        </w:rPr>
        <w:t xml:space="preserve"> celé zařízení se prohlédne, přičemž se nesmějí projevovat viditelné netěsnosti. Soustava zůstane napuštěna nejméně 6 hodin po kterých se provede nová prohlídka. Výsledek zkoušky se považuje za </w:t>
      </w:r>
      <w:proofErr w:type="gramStart"/>
      <w:r w:rsidRPr="0068430C">
        <w:rPr>
          <w:rFonts w:cs="Arial"/>
        </w:rPr>
        <w:t>úspěšný ,</w:t>
      </w:r>
      <w:proofErr w:type="gramEnd"/>
      <w:r w:rsidRPr="0068430C">
        <w:rPr>
          <w:rFonts w:cs="Arial"/>
        </w:rPr>
        <w:t xml:space="preserve"> neobjeví lise při této prohlídce netěsnosti anebo neprojeví-li se znatelný pokles tlaku v soustavě. Voda ke zkoušce těsnosti nesmí být teplejší než </w:t>
      </w:r>
      <w:proofErr w:type="gramStart"/>
      <w:smartTag w:uri="urn:schemas-microsoft-com:office:smarttags" w:element="metricconverter">
        <w:smartTagPr>
          <w:attr w:name="ProductID" w:val="500C"/>
        </w:smartTagPr>
        <w:r w:rsidRPr="0068430C">
          <w:rPr>
            <w:rFonts w:cs="Arial"/>
          </w:rPr>
          <w:t>50</w:t>
        </w:r>
        <w:r w:rsidRPr="0068430C">
          <w:rPr>
            <w:rFonts w:cs="Arial"/>
            <w:vertAlign w:val="superscript"/>
          </w:rPr>
          <w:t>0</w:t>
        </w:r>
        <w:r w:rsidRPr="0068430C">
          <w:rPr>
            <w:rFonts w:cs="Arial"/>
          </w:rPr>
          <w:t>C</w:t>
        </w:r>
      </w:smartTag>
      <w:proofErr w:type="gramEnd"/>
      <w:r w:rsidRPr="0068430C">
        <w:rPr>
          <w:rFonts w:cs="Arial"/>
        </w:rPr>
        <w:t xml:space="preserve">. </w:t>
      </w:r>
    </w:p>
    <w:p w14:paraId="4C026F12" w14:textId="77777777" w:rsidR="009F2A75" w:rsidRPr="0068430C" w:rsidRDefault="009F2A75" w:rsidP="009F2A75">
      <w:pPr>
        <w:rPr>
          <w:rFonts w:cs="Arial"/>
        </w:rPr>
      </w:pPr>
    </w:p>
    <w:p w14:paraId="146BEDB1" w14:textId="77777777" w:rsidR="009F2A75" w:rsidRPr="0068430C" w:rsidRDefault="009F2A75" w:rsidP="009F2A75">
      <w:pPr>
        <w:rPr>
          <w:rFonts w:cs="Arial"/>
        </w:rPr>
      </w:pPr>
      <w:r w:rsidRPr="0068430C">
        <w:rPr>
          <w:rFonts w:cs="Arial"/>
          <w:b/>
        </w:rPr>
        <w:t>Provozní zkoušky</w:t>
      </w:r>
      <w:r w:rsidRPr="0068430C">
        <w:rPr>
          <w:rFonts w:cs="Arial"/>
        </w:rPr>
        <w:t xml:space="preserve"> </w:t>
      </w:r>
    </w:p>
    <w:p w14:paraId="0B8A6536" w14:textId="77777777" w:rsidR="009F2A75" w:rsidRPr="0068430C" w:rsidRDefault="009F2A75" w:rsidP="009F2A75">
      <w:pPr>
        <w:rPr>
          <w:rFonts w:cs="Arial"/>
        </w:rPr>
      </w:pPr>
      <w:r w:rsidRPr="0068430C">
        <w:rPr>
          <w:rFonts w:cs="Arial"/>
        </w:rPr>
        <w:t xml:space="preserve">se dělí na zkoušky dilatační a topné. Před topnou zkouškou se musí provést zkouška dilatační. Dilatační zkouška se provádí před zazděním drážek, zakrytím kanálů a provedením tepelných izolací. Dilatační zkoušky se provádí tak, že se teplonosná látka ohřeje na nejvyšší pracovní teplotu a pak se nechá vychladnout na teplotu okolního vzduchu. Poté se tento postup ještě jednou opakuje. Zjistí-li se pak po podrobné prohlídce netěsnosti je nutno </w:t>
      </w:r>
      <w:r w:rsidRPr="0068430C">
        <w:rPr>
          <w:rFonts w:cs="Arial"/>
        </w:rPr>
        <w:lastRenderedPageBreak/>
        <w:t xml:space="preserve">zkoušku po provedení opravy zopakovat. Výsledek zkoušky se zapíše do stavebního deníku nebo se provede samostatný zápis. Zkouška se provádí za účasti zástupce investora. </w:t>
      </w:r>
    </w:p>
    <w:p w14:paraId="57598E26" w14:textId="77777777" w:rsidR="009F2A75" w:rsidRPr="0068430C" w:rsidRDefault="009F2A75" w:rsidP="009F2A75">
      <w:pPr>
        <w:rPr>
          <w:rFonts w:cs="Arial"/>
        </w:rPr>
      </w:pPr>
    </w:p>
    <w:p w14:paraId="21AF373A" w14:textId="77777777" w:rsidR="009F2A75" w:rsidRPr="0068430C" w:rsidRDefault="009F2A75" w:rsidP="009F2A75">
      <w:pPr>
        <w:rPr>
          <w:rFonts w:cs="Arial"/>
          <w:b/>
        </w:rPr>
      </w:pPr>
      <w:r w:rsidRPr="0068430C">
        <w:rPr>
          <w:rFonts w:cs="Arial"/>
          <w:b/>
        </w:rPr>
        <w:t xml:space="preserve">Topné zkoušky </w:t>
      </w:r>
    </w:p>
    <w:p w14:paraId="59E6635E" w14:textId="77777777" w:rsidR="009F2A75" w:rsidRPr="0068430C" w:rsidRDefault="009F2A75" w:rsidP="009F2A75">
      <w:pPr>
        <w:rPr>
          <w:rFonts w:cs="Arial"/>
        </w:rPr>
      </w:pPr>
      <w:r w:rsidRPr="0068430C">
        <w:rPr>
          <w:rFonts w:cs="Arial"/>
        </w:rPr>
        <w:t>se provádějí za účelem zjištění správné funkce, nastavení a seřízení zařízení. Kontroluje se zejména:</w:t>
      </w:r>
    </w:p>
    <w:p w14:paraId="767EE8EF" w14:textId="77777777" w:rsidR="009F2A75" w:rsidRPr="0068430C" w:rsidRDefault="009F2A75" w:rsidP="009F2A75">
      <w:pPr>
        <w:numPr>
          <w:ilvl w:val="0"/>
          <w:numId w:val="13"/>
        </w:numPr>
        <w:suppressAutoHyphens w:val="0"/>
        <w:rPr>
          <w:rFonts w:cs="Arial"/>
        </w:rPr>
      </w:pPr>
      <w:r w:rsidRPr="0068430C">
        <w:rPr>
          <w:rFonts w:cs="Arial"/>
        </w:rPr>
        <w:t>Správná funkce armatur</w:t>
      </w:r>
    </w:p>
    <w:p w14:paraId="7DBB0637" w14:textId="77777777" w:rsidR="009F2A75" w:rsidRPr="0068430C" w:rsidRDefault="009F2A75" w:rsidP="009F2A75">
      <w:pPr>
        <w:numPr>
          <w:ilvl w:val="0"/>
          <w:numId w:val="13"/>
        </w:numPr>
        <w:suppressAutoHyphens w:val="0"/>
        <w:rPr>
          <w:rFonts w:cs="Arial"/>
        </w:rPr>
      </w:pPr>
      <w:r w:rsidRPr="0068430C">
        <w:rPr>
          <w:rFonts w:cs="Arial"/>
        </w:rPr>
        <w:t>Dosažení technických předpokladů projektu</w:t>
      </w:r>
    </w:p>
    <w:p w14:paraId="0AEA73AE" w14:textId="77777777" w:rsidR="009F2A75" w:rsidRPr="0068430C" w:rsidRDefault="009F2A75" w:rsidP="009F2A75">
      <w:pPr>
        <w:numPr>
          <w:ilvl w:val="0"/>
          <w:numId w:val="13"/>
        </w:numPr>
        <w:suppressAutoHyphens w:val="0"/>
        <w:rPr>
          <w:rFonts w:cs="Arial"/>
        </w:rPr>
      </w:pPr>
      <w:r w:rsidRPr="0068430C">
        <w:rPr>
          <w:rFonts w:cs="Arial"/>
        </w:rPr>
        <w:t>Správná funkce regulačních a měřících zařízení</w:t>
      </w:r>
    </w:p>
    <w:p w14:paraId="5F648BE3" w14:textId="77777777" w:rsidR="009F2A75" w:rsidRPr="0068430C" w:rsidRDefault="009F2A75" w:rsidP="009F2A75">
      <w:pPr>
        <w:numPr>
          <w:ilvl w:val="0"/>
          <w:numId w:val="13"/>
        </w:numPr>
        <w:suppressAutoHyphens w:val="0"/>
        <w:rPr>
          <w:rFonts w:cs="Arial"/>
        </w:rPr>
      </w:pPr>
      <w:r w:rsidRPr="0068430C">
        <w:rPr>
          <w:rFonts w:cs="Arial"/>
        </w:rPr>
        <w:t>Správná funkce zabezpečovacího zařízení, havarijní funkcí a poruchových signalizací</w:t>
      </w:r>
    </w:p>
    <w:p w14:paraId="2F576DB7" w14:textId="77777777" w:rsidR="009F2A75" w:rsidRPr="0068430C" w:rsidRDefault="009F2A75" w:rsidP="009F2A75">
      <w:pPr>
        <w:numPr>
          <w:ilvl w:val="0"/>
          <w:numId w:val="13"/>
        </w:numPr>
        <w:suppressAutoHyphens w:val="0"/>
        <w:rPr>
          <w:rFonts w:cs="Arial"/>
        </w:rPr>
      </w:pPr>
      <w:r w:rsidRPr="0068430C">
        <w:rPr>
          <w:rFonts w:cs="Arial"/>
        </w:rPr>
        <w:t>Zda instalované zařízení svým výkonem kryje projektované potřeby tepla</w:t>
      </w:r>
    </w:p>
    <w:p w14:paraId="4818CEAF" w14:textId="77777777" w:rsidR="009F2A75" w:rsidRPr="0068430C" w:rsidRDefault="009F2A75" w:rsidP="009F2A75">
      <w:pPr>
        <w:numPr>
          <w:ilvl w:val="0"/>
          <w:numId w:val="13"/>
        </w:numPr>
        <w:suppressAutoHyphens w:val="0"/>
        <w:rPr>
          <w:rFonts w:cs="Arial"/>
        </w:rPr>
      </w:pPr>
      <w:r w:rsidRPr="0068430C">
        <w:rPr>
          <w:rFonts w:cs="Arial"/>
        </w:rPr>
        <w:t>Nejvyšší výkon zdrojů tepla – otopné plochy</w:t>
      </w:r>
    </w:p>
    <w:p w14:paraId="7ABDFB2B" w14:textId="77777777" w:rsidR="009F2A75" w:rsidRPr="0068430C" w:rsidRDefault="009F2A75" w:rsidP="009F2A75">
      <w:pPr>
        <w:rPr>
          <w:rFonts w:cs="Arial"/>
        </w:rPr>
      </w:pPr>
    </w:p>
    <w:p w14:paraId="65599A87" w14:textId="77777777" w:rsidR="009F2A75" w:rsidRPr="0068430C" w:rsidRDefault="009F2A75" w:rsidP="009F2A75">
      <w:pPr>
        <w:rPr>
          <w:rFonts w:cs="Arial"/>
        </w:rPr>
      </w:pPr>
      <w:r w:rsidRPr="0068430C">
        <w:rPr>
          <w:rFonts w:cs="Arial"/>
        </w:rPr>
        <w:t>Zařízení lze považovat za způsobilé pro spolehlivý hospodárný provoz a bezpečný provoz, jestliže:</w:t>
      </w:r>
    </w:p>
    <w:p w14:paraId="398A1B43" w14:textId="77777777" w:rsidR="009F2A75" w:rsidRPr="0068430C" w:rsidRDefault="009F2A75" w:rsidP="009F2A75">
      <w:pPr>
        <w:numPr>
          <w:ilvl w:val="0"/>
          <w:numId w:val="15"/>
        </w:numPr>
        <w:suppressAutoHyphens w:val="0"/>
        <w:rPr>
          <w:rFonts w:cs="Arial"/>
        </w:rPr>
      </w:pPr>
      <w:r w:rsidRPr="0068430C">
        <w:rPr>
          <w:rFonts w:cs="Arial"/>
        </w:rPr>
        <w:t>Splňuje požadavky ČSN 060310 a ČSN EN 12828</w:t>
      </w:r>
    </w:p>
    <w:p w14:paraId="0244BA9A" w14:textId="77777777" w:rsidR="009F2A75" w:rsidRPr="0068430C" w:rsidRDefault="009F2A75" w:rsidP="009F2A75">
      <w:pPr>
        <w:numPr>
          <w:ilvl w:val="0"/>
          <w:numId w:val="15"/>
        </w:numPr>
        <w:suppressAutoHyphens w:val="0"/>
        <w:rPr>
          <w:rFonts w:cs="Arial"/>
        </w:rPr>
      </w:pPr>
      <w:r w:rsidRPr="0068430C">
        <w:rPr>
          <w:rFonts w:cs="Arial"/>
        </w:rPr>
        <w:t>Splňuje požadavky ČSN 060830</w:t>
      </w:r>
    </w:p>
    <w:p w14:paraId="21B75095" w14:textId="77777777" w:rsidR="009F2A75" w:rsidRPr="0068430C" w:rsidRDefault="009F2A75" w:rsidP="009F2A75">
      <w:pPr>
        <w:numPr>
          <w:ilvl w:val="0"/>
          <w:numId w:val="15"/>
        </w:numPr>
        <w:suppressAutoHyphens w:val="0"/>
        <w:rPr>
          <w:rFonts w:cs="Arial"/>
        </w:rPr>
      </w:pPr>
      <w:r w:rsidRPr="0068430C">
        <w:rPr>
          <w:rFonts w:cs="Arial"/>
        </w:rPr>
        <w:t>Soustava dosáhla parametrů předepsaných projektem</w:t>
      </w:r>
    </w:p>
    <w:p w14:paraId="109B252C" w14:textId="77777777" w:rsidR="009F2A75" w:rsidRPr="0068430C" w:rsidRDefault="009F2A75" w:rsidP="009F2A75">
      <w:pPr>
        <w:rPr>
          <w:rFonts w:cs="Arial"/>
        </w:rPr>
      </w:pPr>
    </w:p>
    <w:p w14:paraId="2AEDC694" w14:textId="77777777" w:rsidR="009F2A75" w:rsidRPr="0068430C" w:rsidRDefault="009F2A75" w:rsidP="009F2A75">
      <w:pPr>
        <w:rPr>
          <w:rFonts w:cs="Arial"/>
        </w:rPr>
      </w:pPr>
      <w:r w:rsidRPr="0068430C">
        <w:rPr>
          <w:rFonts w:cs="Arial"/>
        </w:rPr>
        <w:t>V průběhu zkoušek byla ověřena funkce automatické regulace, její spolehlivost při simulování všech provozních stavů.</w:t>
      </w:r>
    </w:p>
    <w:p w14:paraId="7EE7DB14" w14:textId="77777777" w:rsidR="009F2A75" w:rsidRPr="0068430C" w:rsidRDefault="009F2A75" w:rsidP="009F2A75">
      <w:pPr>
        <w:rPr>
          <w:rFonts w:cs="Arial"/>
        </w:rPr>
      </w:pPr>
      <w:r w:rsidRPr="0068430C">
        <w:rPr>
          <w:rFonts w:cs="Arial"/>
        </w:rPr>
        <w:t>Během topné zkoušky se zaškolí obsluha / o čemž se provede záznam / a v jejím průběhu se dodržují normální provozní podmínky.</w:t>
      </w:r>
    </w:p>
    <w:p w14:paraId="1FCC7AC4" w14:textId="77777777" w:rsidR="009F2A75" w:rsidRDefault="009F2A75" w:rsidP="009F2A75">
      <w:pPr>
        <w:rPr>
          <w:rFonts w:cs="Arial"/>
        </w:rPr>
      </w:pPr>
    </w:p>
    <w:p w14:paraId="028E6548" w14:textId="77777777" w:rsidR="009F2A75" w:rsidRPr="0068430C" w:rsidRDefault="009F2A75" w:rsidP="009F2A75">
      <w:pPr>
        <w:rPr>
          <w:rFonts w:cs="Arial"/>
        </w:rPr>
      </w:pPr>
      <w:r w:rsidRPr="0068430C">
        <w:rPr>
          <w:rFonts w:cs="Arial"/>
        </w:rPr>
        <w:t xml:space="preserve">V průběhu montáže se u smontovaného potrubí kontroluje kompletnost a správnost montáže, zejména: </w:t>
      </w:r>
    </w:p>
    <w:p w14:paraId="2BD037DA" w14:textId="77777777" w:rsidR="009F2A75" w:rsidRPr="0068430C" w:rsidRDefault="009F2A75" w:rsidP="009F2A75">
      <w:pPr>
        <w:numPr>
          <w:ilvl w:val="0"/>
          <w:numId w:val="16"/>
        </w:numPr>
        <w:suppressAutoHyphens w:val="0"/>
        <w:rPr>
          <w:rFonts w:cs="Arial"/>
        </w:rPr>
      </w:pPr>
      <w:r w:rsidRPr="0068430C">
        <w:rPr>
          <w:rFonts w:cs="Arial"/>
        </w:rPr>
        <w:t>sklony předepsané projektem</w:t>
      </w:r>
    </w:p>
    <w:p w14:paraId="6DFB5E9E" w14:textId="77777777" w:rsidR="009F2A75" w:rsidRPr="0068430C" w:rsidRDefault="009F2A75" w:rsidP="009F2A75">
      <w:pPr>
        <w:numPr>
          <w:ilvl w:val="0"/>
          <w:numId w:val="16"/>
        </w:numPr>
        <w:suppressAutoHyphens w:val="0"/>
        <w:rPr>
          <w:rFonts w:cs="Arial"/>
        </w:rPr>
      </w:pPr>
      <w:r w:rsidRPr="0068430C">
        <w:rPr>
          <w:rFonts w:cs="Arial"/>
        </w:rPr>
        <w:t>uložení potrubí a jejich rozmístění, včetně dotažení šroubů nebo úplnosti montážních                           svárů</w:t>
      </w:r>
    </w:p>
    <w:p w14:paraId="5F69BB9F" w14:textId="77777777" w:rsidR="009F2A75" w:rsidRPr="0068430C" w:rsidRDefault="009F2A75" w:rsidP="009F2A75">
      <w:pPr>
        <w:numPr>
          <w:ilvl w:val="0"/>
          <w:numId w:val="16"/>
        </w:numPr>
        <w:suppressAutoHyphens w:val="0"/>
        <w:rPr>
          <w:rFonts w:cs="Arial"/>
        </w:rPr>
      </w:pPr>
      <w:r w:rsidRPr="0068430C">
        <w:rPr>
          <w:rFonts w:cs="Arial"/>
        </w:rPr>
        <w:t xml:space="preserve">vzdálenost potrubí od stěn a konstrukcí s ohledem na dilatace a předepsanou tloušťku tepelné izolace </w:t>
      </w:r>
    </w:p>
    <w:p w14:paraId="764FB613" w14:textId="77777777" w:rsidR="009F2A75" w:rsidRPr="0068430C" w:rsidRDefault="009F2A75" w:rsidP="009F2A75">
      <w:pPr>
        <w:numPr>
          <w:ilvl w:val="0"/>
          <w:numId w:val="16"/>
        </w:numPr>
        <w:suppressAutoHyphens w:val="0"/>
        <w:rPr>
          <w:rFonts w:cs="Arial"/>
        </w:rPr>
      </w:pPr>
      <w:r w:rsidRPr="0068430C">
        <w:rPr>
          <w:rFonts w:cs="Arial"/>
        </w:rPr>
        <w:t>u armatur směr toku, jejich umístění, jejich ovládání</w:t>
      </w:r>
    </w:p>
    <w:p w14:paraId="6B08E5A5" w14:textId="77777777" w:rsidR="009F2A75" w:rsidRPr="0068430C" w:rsidRDefault="009F2A75" w:rsidP="009F2A75">
      <w:pPr>
        <w:numPr>
          <w:ilvl w:val="0"/>
          <w:numId w:val="16"/>
        </w:numPr>
        <w:suppressAutoHyphens w:val="0"/>
        <w:rPr>
          <w:rFonts w:cs="Arial"/>
        </w:rPr>
      </w:pPr>
      <w:r w:rsidRPr="0068430C">
        <w:rPr>
          <w:rFonts w:cs="Arial"/>
        </w:rPr>
        <w:t>dotažení přírubových spojů</w:t>
      </w:r>
    </w:p>
    <w:p w14:paraId="4F5ED6C3" w14:textId="77777777" w:rsidR="009F2A75" w:rsidRPr="0068430C" w:rsidRDefault="009F2A75" w:rsidP="009F2A75">
      <w:pPr>
        <w:numPr>
          <w:ilvl w:val="0"/>
          <w:numId w:val="16"/>
        </w:numPr>
        <w:suppressAutoHyphens w:val="0"/>
        <w:rPr>
          <w:rFonts w:cs="Arial"/>
        </w:rPr>
      </w:pPr>
      <w:r w:rsidRPr="0068430C">
        <w:rPr>
          <w:rFonts w:cs="Arial"/>
        </w:rPr>
        <w:t xml:space="preserve">zapojení příslušenství potrubí </w:t>
      </w:r>
      <w:proofErr w:type="gramStart"/>
      <w:r w:rsidRPr="0068430C">
        <w:rPr>
          <w:rFonts w:cs="Arial"/>
        </w:rPr>
        <w:t>( vypouštění</w:t>
      </w:r>
      <w:proofErr w:type="gramEnd"/>
      <w:r w:rsidRPr="0068430C">
        <w:rPr>
          <w:rFonts w:cs="Arial"/>
        </w:rPr>
        <w:t>, odvzdušnění )</w:t>
      </w:r>
    </w:p>
    <w:p w14:paraId="0461DF5E" w14:textId="77777777" w:rsidR="009F2A75" w:rsidRPr="0068430C" w:rsidRDefault="009F2A75" w:rsidP="009F2A75">
      <w:pPr>
        <w:numPr>
          <w:ilvl w:val="0"/>
          <w:numId w:val="16"/>
        </w:numPr>
        <w:suppressAutoHyphens w:val="0"/>
        <w:rPr>
          <w:rFonts w:cs="Arial"/>
        </w:rPr>
      </w:pPr>
      <w:r w:rsidRPr="0068430C">
        <w:rPr>
          <w:rFonts w:cs="Arial"/>
        </w:rPr>
        <w:t xml:space="preserve">kompletnost povrchových úprav </w:t>
      </w:r>
      <w:proofErr w:type="gramStart"/>
      <w:r w:rsidRPr="0068430C">
        <w:rPr>
          <w:rFonts w:cs="Arial"/>
        </w:rPr>
        <w:t>( čištění</w:t>
      </w:r>
      <w:proofErr w:type="gramEnd"/>
      <w:r w:rsidRPr="0068430C">
        <w:rPr>
          <w:rFonts w:cs="Arial"/>
        </w:rPr>
        <w:t>, nátěry,</w:t>
      </w:r>
      <w:r>
        <w:rPr>
          <w:rFonts w:cs="Arial"/>
        </w:rPr>
        <w:t xml:space="preserve"> </w:t>
      </w:r>
      <w:r w:rsidRPr="0068430C">
        <w:rPr>
          <w:rFonts w:cs="Arial"/>
        </w:rPr>
        <w:t>při více nátěrech každý odstín jinou barvou )</w:t>
      </w:r>
    </w:p>
    <w:p w14:paraId="39C2DB89" w14:textId="77777777" w:rsidR="009F2A75" w:rsidRPr="0068430C" w:rsidRDefault="009F2A75" w:rsidP="009F2A75">
      <w:pPr>
        <w:numPr>
          <w:ilvl w:val="0"/>
          <w:numId w:val="16"/>
        </w:numPr>
        <w:suppressAutoHyphens w:val="0"/>
        <w:rPr>
          <w:rFonts w:cs="Arial"/>
        </w:rPr>
      </w:pPr>
      <w:r w:rsidRPr="0068430C">
        <w:rPr>
          <w:rFonts w:cs="Arial"/>
        </w:rPr>
        <w:t>úplnost předepsaného značení svárů</w:t>
      </w:r>
    </w:p>
    <w:p w14:paraId="036CEE11" w14:textId="77777777" w:rsidR="009F2A75" w:rsidRPr="0068430C" w:rsidRDefault="009F2A75" w:rsidP="009F2A75">
      <w:pPr>
        <w:rPr>
          <w:rFonts w:cs="Arial"/>
        </w:rPr>
      </w:pPr>
    </w:p>
    <w:p w14:paraId="04F5A6BF" w14:textId="77777777" w:rsidR="009F2A75" w:rsidRPr="0068430C" w:rsidRDefault="009F2A75" w:rsidP="009F2A75">
      <w:pPr>
        <w:rPr>
          <w:rFonts w:cs="Arial"/>
        </w:rPr>
      </w:pPr>
      <w:r w:rsidRPr="0068430C">
        <w:rPr>
          <w:rFonts w:cs="Arial"/>
        </w:rPr>
        <w:t>Před komplexním vyzkoušením se provede kontrola průvodní dokumentace o individuálním vyzkoušení, kontrola provedení tepelné sítě jako celku z hlediska prováděcích projektů, kontrola dokladů o proplachování nebo profukování potrubí včetně provedení předpětí, revize a repase armatur apod. V případě úspěšnosti všech dílčích zkoušek (tlaková i dilatační zkouška) a komplexních zkoušek lze dílo odevzdat a převzít provozovatelem. Odevzdání a převzetí se řídí ustanovením hospodářského zákoníku. Komplexní vyzkoušení systému lze započít tehdy, je-li zcela dokončena montáž zařízení a proběhly-li všechny průběžné kontroly, dané smlouvou mezi investorem a dodavatelem. Nestanoví-li smlouva o montáži díla jinak, doporučujeme, aby před započetím komplexních zkoušek byla hlavním dodavatelem určená komise, která bude přítomna těmto zkouškám a jejíž vyjádření přijmou jako závazné všechny dotčené strany. Zkoušky se provádějí za účasti zástupce investora, uživatele, dodavatele a projektanta.</w:t>
      </w:r>
    </w:p>
    <w:p w14:paraId="5F0A9313" w14:textId="77777777" w:rsidR="009F2A75" w:rsidRDefault="009F2A75" w:rsidP="009F2A75">
      <w:pPr>
        <w:rPr>
          <w:rFonts w:cs="Arial"/>
        </w:rPr>
      </w:pPr>
    </w:p>
    <w:p w14:paraId="33B927C1" w14:textId="77777777" w:rsidR="009F2A75" w:rsidRPr="0068430C" w:rsidRDefault="009F2A75" w:rsidP="009F2A75">
      <w:pPr>
        <w:rPr>
          <w:rFonts w:cs="Arial"/>
        </w:rPr>
      </w:pPr>
      <w:r w:rsidRPr="0068430C">
        <w:rPr>
          <w:rFonts w:cs="Arial"/>
        </w:rPr>
        <w:t>O všech zkouškách bude veden dodavatelem písemný záznam, který bude obsahovat:</w:t>
      </w:r>
    </w:p>
    <w:p w14:paraId="6136E782" w14:textId="77777777" w:rsidR="009F2A75" w:rsidRPr="0068430C" w:rsidRDefault="009F2A75" w:rsidP="009F2A75">
      <w:pPr>
        <w:numPr>
          <w:ilvl w:val="0"/>
          <w:numId w:val="8"/>
        </w:numPr>
        <w:suppressAutoHyphens w:val="0"/>
        <w:rPr>
          <w:rFonts w:cs="Arial"/>
        </w:rPr>
      </w:pPr>
      <w:r>
        <w:rPr>
          <w:rFonts w:cs="Arial"/>
        </w:rPr>
        <w:t>s</w:t>
      </w:r>
      <w:r w:rsidRPr="0068430C">
        <w:rPr>
          <w:rFonts w:cs="Arial"/>
        </w:rPr>
        <w:t>tručný popis zkoušky</w:t>
      </w:r>
    </w:p>
    <w:p w14:paraId="125C629C" w14:textId="77777777" w:rsidR="009F2A75" w:rsidRPr="0068430C" w:rsidRDefault="009F2A75" w:rsidP="009F2A75">
      <w:pPr>
        <w:numPr>
          <w:ilvl w:val="0"/>
          <w:numId w:val="8"/>
        </w:numPr>
        <w:suppressAutoHyphens w:val="0"/>
        <w:rPr>
          <w:rFonts w:cs="Arial"/>
        </w:rPr>
      </w:pPr>
      <w:r w:rsidRPr="0068430C">
        <w:rPr>
          <w:rFonts w:cs="Arial"/>
        </w:rPr>
        <w:lastRenderedPageBreak/>
        <w:t>výsledek zkoušky</w:t>
      </w:r>
    </w:p>
    <w:p w14:paraId="7D3FC23A" w14:textId="77777777" w:rsidR="009F2A75" w:rsidRPr="0068430C" w:rsidRDefault="009F2A75" w:rsidP="009F2A75">
      <w:pPr>
        <w:numPr>
          <w:ilvl w:val="0"/>
          <w:numId w:val="8"/>
        </w:numPr>
        <w:suppressAutoHyphens w:val="0"/>
        <w:rPr>
          <w:rFonts w:cs="Arial"/>
        </w:rPr>
      </w:pPr>
      <w:r w:rsidRPr="0068430C">
        <w:rPr>
          <w:rFonts w:cs="Arial"/>
        </w:rPr>
        <w:t>datum zkoušky</w:t>
      </w:r>
    </w:p>
    <w:p w14:paraId="120B16D2" w14:textId="77777777" w:rsidR="009F2A75" w:rsidRPr="0068430C" w:rsidRDefault="009F2A75" w:rsidP="009F2A75">
      <w:pPr>
        <w:numPr>
          <w:ilvl w:val="0"/>
          <w:numId w:val="8"/>
        </w:numPr>
        <w:suppressAutoHyphens w:val="0"/>
        <w:rPr>
          <w:rFonts w:cs="Arial"/>
        </w:rPr>
      </w:pPr>
      <w:r w:rsidRPr="0068430C">
        <w:rPr>
          <w:rFonts w:cs="Arial"/>
        </w:rPr>
        <w:t>podpisy dodavatele a odběratele</w:t>
      </w:r>
    </w:p>
    <w:p w14:paraId="4E77318F" w14:textId="77777777" w:rsidR="009F2A75" w:rsidRPr="0068430C" w:rsidRDefault="009F2A75" w:rsidP="009F2A75">
      <w:pPr>
        <w:rPr>
          <w:rFonts w:cs="Arial"/>
        </w:rPr>
      </w:pPr>
    </w:p>
    <w:p w14:paraId="4DB5086D" w14:textId="77777777" w:rsidR="009F2A75" w:rsidRPr="0068430C" w:rsidRDefault="009F2A75" w:rsidP="009F2A75">
      <w:pPr>
        <w:rPr>
          <w:rFonts w:cs="Arial"/>
        </w:rPr>
      </w:pPr>
      <w:r w:rsidRPr="0068430C">
        <w:rPr>
          <w:rFonts w:cs="Arial"/>
        </w:rPr>
        <w:t>Zjistí-li se v průběhu zkoušek závady je nutno zkoušky opakovat.</w:t>
      </w:r>
    </w:p>
    <w:p w14:paraId="35111065" w14:textId="77777777" w:rsidR="009F2A75" w:rsidRPr="0068430C" w:rsidRDefault="009F2A75" w:rsidP="009F2A75">
      <w:pPr>
        <w:rPr>
          <w:rFonts w:cs="Arial"/>
        </w:rPr>
      </w:pPr>
      <w:r w:rsidRPr="0068430C">
        <w:rPr>
          <w:rFonts w:cs="Arial"/>
        </w:rPr>
        <w:t>Pro komplexní provoz bude zařízení uvolněno až po protokolárním dokladování všech zkoušek.</w:t>
      </w:r>
    </w:p>
    <w:p w14:paraId="6AAEC184" w14:textId="4D1828C9" w:rsidR="009F2A75" w:rsidRDefault="009F2A75" w:rsidP="009F2A75"/>
    <w:p w14:paraId="10F0DFE6" w14:textId="4AB975DD" w:rsidR="009034E4" w:rsidRDefault="009034E4" w:rsidP="009034E4">
      <w:pPr>
        <w:pStyle w:val="Nadpis1"/>
        <w:numPr>
          <w:ilvl w:val="0"/>
          <w:numId w:val="1"/>
        </w:numPr>
      </w:pPr>
      <w:bookmarkStart w:id="25" w:name="_Toc53122826"/>
      <w:r>
        <w:t>Uvedení do provozu</w:t>
      </w:r>
      <w:bookmarkEnd w:id="25"/>
    </w:p>
    <w:p w14:paraId="2E1A033D" w14:textId="77777777" w:rsidR="009034E4" w:rsidRDefault="009034E4" w:rsidP="009034E4">
      <w:pPr>
        <w:ind w:firstLine="0"/>
      </w:pPr>
    </w:p>
    <w:p w14:paraId="151CBDBB" w14:textId="47EB6F4F" w:rsidR="009F2A75" w:rsidRPr="0068430C" w:rsidRDefault="009F2A75" w:rsidP="009034E4">
      <w:pPr>
        <w:ind w:firstLine="360"/>
        <w:rPr>
          <w:rFonts w:cs="Arial"/>
        </w:rPr>
      </w:pPr>
      <w:r w:rsidRPr="0068430C">
        <w:rPr>
          <w:rFonts w:cs="Arial"/>
        </w:rPr>
        <w:t>Dokumentace předávaná jako součást dodávky stavby, tj. výkresy skutečného provedení se zakótováním umístění všech hlavních součástí, navíc obsahuje:</w:t>
      </w:r>
    </w:p>
    <w:p w14:paraId="0AA76C74" w14:textId="77777777" w:rsidR="009F2A75" w:rsidRPr="0068430C" w:rsidRDefault="009F2A75" w:rsidP="009F2A75">
      <w:pPr>
        <w:rPr>
          <w:rFonts w:cs="Arial"/>
        </w:rPr>
      </w:pPr>
    </w:p>
    <w:p w14:paraId="53F8567C" w14:textId="77777777" w:rsidR="009F2A75" w:rsidRPr="0068430C" w:rsidRDefault="009F2A75" w:rsidP="009F2A75">
      <w:pPr>
        <w:numPr>
          <w:ilvl w:val="0"/>
          <w:numId w:val="10"/>
        </w:numPr>
        <w:suppressAutoHyphens w:val="0"/>
        <w:rPr>
          <w:rFonts w:cs="Arial"/>
        </w:rPr>
      </w:pPr>
      <w:r w:rsidRPr="0068430C">
        <w:rPr>
          <w:rFonts w:cs="Arial"/>
        </w:rPr>
        <w:t>Dokumentaci o použitém materiálu</w:t>
      </w:r>
    </w:p>
    <w:p w14:paraId="791AC3A9" w14:textId="77777777" w:rsidR="009F2A75" w:rsidRPr="0068430C" w:rsidRDefault="009F2A75" w:rsidP="009F2A75">
      <w:pPr>
        <w:numPr>
          <w:ilvl w:val="0"/>
          <w:numId w:val="10"/>
        </w:numPr>
        <w:suppressAutoHyphens w:val="0"/>
        <w:rPr>
          <w:rFonts w:cs="Arial"/>
        </w:rPr>
      </w:pPr>
      <w:r w:rsidRPr="0068430C">
        <w:rPr>
          <w:rFonts w:cs="Arial"/>
        </w:rPr>
        <w:t>Deník o průběhu montážních prací</w:t>
      </w:r>
    </w:p>
    <w:p w14:paraId="12D12AD3" w14:textId="77777777" w:rsidR="009F2A75" w:rsidRPr="0068430C" w:rsidRDefault="009F2A75" w:rsidP="009F2A75">
      <w:pPr>
        <w:numPr>
          <w:ilvl w:val="0"/>
          <w:numId w:val="10"/>
        </w:numPr>
        <w:suppressAutoHyphens w:val="0"/>
        <w:rPr>
          <w:rFonts w:cs="Arial"/>
        </w:rPr>
      </w:pPr>
      <w:r w:rsidRPr="0068430C">
        <w:rPr>
          <w:rFonts w:cs="Arial"/>
        </w:rPr>
        <w:t>Protokoly o zkouškách</w:t>
      </w:r>
    </w:p>
    <w:p w14:paraId="7D64A103" w14:textId="77777777" w:rsidR="009F2A75" w:rsidRPr="0068430C" w:rsidRDefault="009F2A75" w:rsidP="009F2A75">
      <w:pPr>
        <w:numPr>
          <w:ilvl w:val="0"/>
          <w:numId w:val="10"/>
        </w:numPr>
        <w:suppressAutoHyphens w:val="0"/>
        <w:rPr>
          <w:rFonts w:cs="Arial"/>
        </w:rPr>
      </w:pPr>
      <w:r w:rsidRPr="0068430C">
        <w:rPr>
          <w:rFonts w:cs="Arial"/>
        </w:rPr>
        <w:t>Protokoly o provedeném proplachování, resp. profukování potrubí tepelných sítí</w:t>
      </w:r>
    </w:p>
    <w:p w14:paraId="1881F16B" w14:textId="77777777" w:rsidR="009F2A75" w:rsidRPr="0068430C" w:rsidRDefault="009F2A75" w:rsidP="009F2A75">
      <w:pPr>
        <w:numPr>
          <w:ilvl w:val="0"/>
          <w:numId w:val="10"/>
        </w:numPr>
        <w:suppressAutoHyphens w:val="0"/>
        <w:rPr>
          <w:rFonts w:cs="Arial"/>
        </w:rPr>
      </w:pPr>
      <w:r w:rsidRPr="0068430C">
        <w:rPr>
          <w:rFonts w:cs="Arial"/>
        </w:rPr>
        <w:t xml:space="preserve">Provozní předpisy </w:t>
      </w:r>
    </w:p>
    <w:p w14:paraId="4C175D21" w14:textId="77777777" w:rsidR="009F2A75" w:rsidRPr="0068430C" w:rsidRDefault="009F2A75" w:rsidP="009F2A75">
      <w:pPr>
        <w:numPr>
          <w:ilvl w:val="0"/>
          <w:numId w:val="10"/>
        </w:numPr>
        <w:suppressAutoHyphens w:val="0"/>
        <w:rPr>
          <w:rFonts w:cs="Arial"/>
        </w:rPr>
      </w:pPr>
      <w:r w:rsidRPr="0068430C">
        <w:rPr>
          <w:rFonts w:cs="Arial"/>
        </w:rPr>
        <w:t>Předpisy pro údržbu a provádění oprav</w:t>
      </w:r>
    </w:p>
    <w:p w14:paraId="375C8ADD" w14:textId="77777777" w:rsidR="009F2A75" w:rsidRPr="0068430C" w:rsidRDefault="009F2A75" w:rsidP="009F2A75">
      <w:pPr>
        <w:rPr>
          <w:rFonts w:cs="Arial"/>
        </w:rPr>
      </w:pPr>
    </w:p>
    <w:p w14:paraId="74480BE3" w14:textId="4CD379A3" w:rsidR="009F2A75" w:rsidRDefault="009F2A75" w:rsidP="009F2A75">
      <w:pPr>
        <w:rPr>
          <w:rFonts w:cs="Arial"/>
        </w:rPr>
      </w:pPr>
      <w:r w:rsidRPr="0068430C">
        <w:rPr>
          <w:rFonts w:cs="Arial"/>
        </w:rPr>
        <w:t xml:space="preserve">Před uvedením do zkušebního provozu bude provedena kontrola namontovaného zařízení, a zda proběhly úspěšně všechny předepsané zkoušky. V případě úspěšných zkoušek bude zařízení uvedeno do zkušebního provozu, během kterého bude provedeno odzkoušení a nastavení regulační techniky včetně nasimulování všech variant havarijních stavů. V průběhu zkušebního provozu bude provedeno zaučení obsluhy. </w:t>
      </w:r>
    </w:p>
    <w:p w14:paraId="67EE3456" w14:textId="385AA414" w:rsidR="009B2720" w:rsidRDefault="009B2720" w:rsidP="009F2A75">
      <w:pPr>
        <w:rPr>
          <w:rFonts w:cs="Arial"/>
        </w:rPr>
      </w:pPr>
    </w:p>
    <w:p w14:paraId="4762EA9A" w14:textId="15B0B387" w:rsidR="009B2720" w:rsidRDefault="009B2720" w:rsidP="009B2720">
      <w:pPr>
        <w:pStyle w:val="Nadpis1"/>
        <w:numPr>
          <w:ilvl w:val="0"/>
          <w:numId w:val="1"/>
        </w:numPr>
      </w:pPr>
      <w:bookmarkStart w:id="26" w:name="_Toc53122827"/>
      <w:r>
        <w:t>Bezpečnost a hygiena práce</w:t>
      </w:r>
      <w:bookmarkEnd w:id="26"/>
    </w:p>
    <w:p w14:paraId="08556F22" w14:textId="77777777" w:rsidR="009B2720" w:rsidRPr="0068430C" w:rsidRDefault="009B2720" w:rsidP="009F2A75">
      <w:pPr>
        <w:rPr>
          <w:rFonts w:cs="Arial"/>
        </w:rPr>
      </w:pPr>
    </w:p>
    <w:p w14:paraId="235818C6" w14:textId="77777777" w:rsidR="009F2A75" w:rsidRPr="0068430C" w:rsidRDefault="009F2A75" w:rsidP="009F2A75">
      <w:pPr>
        <w:rPr>
          <w:rFonts w:cs="Arial"/>
          <w:snapToGrid w:val="0"/>
        </w:rPr>
      </w:pPr>
      <w:r w:rsidRPr="0068430C">
        <w:rPr>
          <w:rFonts w:cs="Arial"/>
        </w:rPr>
        <w:t>Zajištění bezpečnosti při výstavbě. Při výstavbě potrubí vody je nutno dodržovat</w:t>
      </w:r>
      <w:r w:rsidRPr="0068430C">
        <w:rPr>
          <w:rFonts w:cs="Arial"/>
          <w:snapToGrid w:val="0"/>
        </w:rPr>
        <w:t xml:space="preserve"> ustanovení  </w:t>
      </w:r>
    </w:p>
    <w:p w14:paraId="05BB37B4" w14:textId="77777777" w:rsidR="009F2A75" w:rsidRPr="0068430C" w:rsidRDefault="009F2A75" w:rsidP="009F2A75">
      <w:pPr>
        <w:rPr>
          <w:rFonts w:cs="Arial"/>
          <w:snapToGrid w:val="0"/>
        </w:rPr>
      </w:pPr>
      <w:r w:rsidRPr="0068430C">
        <w:rPr>
          <w:rFonts w:cs="Arial"/>
          <w:snapToGrid w:val="0"/>
        </w:rPr>
        <w:t>- ČSN 130020 (Potrubí),</w:t>
      </w:r>
    </w:p>
    <w:p w14:paraId="7A54AAB6" w14:textId="77777777" w:rsidR="009F2A75" w:rsidRPr="0068430C" w:rsidRDefault="009F2A75" w:rsidP="009F2A75">
      <w:pPr>
        <w:rPr>
          <w:rFonts w:cs="Arial"/>
          <w:snapToGrid w:val="0"/>
        </w:rPr>
      </w:pPr>
      <w:r w:rsidRPr="0068430C">
        <w:rPr>
          <w:rFonts w:cs="Arial"/>
          <w:snapToGrid w:val="0"/>
        </w:rPr>
        <w:t>- ČSN 130021 (Potrubí)</w:t>
      </w:r>
    </w:p>
    <w:p w14:paraId="1D25FC69" w14:textId="77777777" w:rsidR="009F2A75" w:rsidRPr="0068430C" w:rsidRDefault="009F2A75" w:rsidP="009F2A75">
      <w:pPr>
        <w:rPr>
          <w:rFonts w:cs="Arial"/>
        </w:rPr>
      </w:pPr>
    </w:p>
    <w:p w14:paraId="5550F806" w14:textId="77777777" w:rsidR="009F2A75" w:rsidRPr="0068430C" w:rsidRDefault="009F2A75" w:rsidP="009F2A75">
      <w:pPr>
        <w:rPr>
          <w:rFonts w:cs="Arial"/>
        </w:rPr>
      </w:pPr>
      <w:r w:rsidRPr="0068430C">
        <w:rPr>
          <w:rFonts w:cs="Arial"/>
        </w:rPr>
        <w:t xml:space="preserve">Při jeho navrhování byly dodrženy průchozí a průjezdné profily. Potrubí bude patřičně označeno. </w:t>
      </w:r>
      <w:r w:rsidRPr="0068430C">
        <w:rPr>
          <w:rFonts w:cs="Arial"/>
          <w:snapToGrid w:val="0"/>
        </w:rPr>
        <w:t xml:space="preserve">Ke všem armaturám bude zajištěn řádný přístup. Jejich obsluha musí být prokazatelně vyškolena.  Provoz, obsluha a údržba se musí řídit platnými normami a předpisy pro dané médium a podle provozního předpisu. </w:t>
      </w:r>
      <w:r w:rsidRPr="0068430C">
        <w:rPr>
          <w:rFonts w:cs="Arial"/>
        </w:rPr>
        <w:t xml:space="preserve">Montážní práce smí provádět organizace mající příslušná oprávnění. </w:t>
      </w:r>
    </w:p>
    <w:p w14:paraId="1E47DAA5" w14:textId="77777777" w:rsidR="009F2A75" w:rsidRPr="001D72A8" w:rsidRDefault="009F2A75" w:rsidP="009F2A75"/>
    <w:p w14:paraId="3C62D50D" w14:textId="77777777" w:rsidR="009F2A75" w:rsidRPr="00CC5346" w:rsidRDefault="009F2A75" w:rsidP="00B0491D">
      <w:pPr>
        <w:spacing w:before="120" w:after="120"/>
        <w:ind w:firstLine="0"/>
        <w:rPr>
          <w:rFonts w:cs="Arial"/>
          <w:szCs w:val="22"/>
        </w:rPr>
      </w:pPr>
    </w:p>
    <w:sectPr w:rsidR="009F2A75" w:rsidRPr="00CC5346" w:rsidSect="007333BA">
      <w:type w:val="continuous"/>
      <w:pgSz w:w="11906" w:h="16838"/>
      <w:pgMar w:top="1386" w:right="1418" w:bottom="1701" w:left="1418" w:header="851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1C1F5" w14:textId="77777777" w:rsidR="0081669D" w:rsidRDefault="0081669D" w:rsidP="007333BA">
      <w:r>
        <w:separator/>
      </w:r>
    </w:p>
    <w:p w14:paraId="31DA9AD0" w14:textId="77777777" w:rsidR="0081669D" w:rsidRDefault="0081669D"/>
    <w:p w14:paraId="2A71E9FE" w14:textId="77777777" w:rsidR="0081669D" w:rsidRDefault="0081669D" w:rsidP="001752EF"/>
  </w:endnote>
  <w:endnote w:type="continuationSeparator" w:id="0">
    <w:p w14:paraId="4A93CD51" w14:textId="77777777" w:rsidR="0081669D" w:rsidRDefault="0081669D" w:rsidP="007333BA">
      <w:r>
        <w:continuationSeparator/>
      </w:r>
    </w:p>
    <w:p w14:paraId="23387478" w14:textId="77777777" w:rsidR="0081669D" w:rsidRDefault="0081669D"/>
    <w:p w14:paraId="47D8E37B" w14:textId="77777777" w:rsidR="0081669D" w:rsidRDefault="0081669D" w:rsidP="001752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Arial"/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B1864" w14:textId="77777777" w:rsidR="00124B65" w:rsidRPr="007B6046" w:rsidRDefault="004C3F6D" w:rsidP="007B6046">
    <w:pPr>
      <w:pStyle w:val="Zpat"/>
      <w:ind w:firstLine="0"/>
      <w:rPr>
        <w:rFonts w:cs="Arial"/>
        <w:bCs/>
        <w:sz w:val="18"/>
        <w:szCs w:val="18"/>
      </w:rPr>
    </w:pPr>
    <w:r>
      <w:rPr>
        <w:rFonts w:cs="Arial"/>
        <w:bCs/>
        <w:sz w:val="18"/>
        <w:szCs w:val="18"/>
      </w:rPr>
      <w:t>Rekonstrukce kuchyně ZŠ Školní 246</w:t>
    </w:r>
  </w:p>
  <w:p w14:paraId="0AE375AB" w14:textId="65FAE211" w:rsidR="00124B65" w:rsidRPr="00F30D80" w:rsidRDefault="004C3F6D" w:rsidP="007B6046">
    <w:pPr>
      <w:pStyle w:val="Zpat"/>
      <w:ind w:firstLine="0"/>
      <w:rPr>
        <w:rFonts w:cs="Arial"/>
        <w:sz w:val="20"/>
      </w:rPr>
    </w:pPr>
    <w:r w:rsidRPr="00310E8D">
      <w:rPr>
        <w:rFonts w:cs="Arial"/>
        <w:bCs/>
        <w:sz w:val="18"/>
        <w:szCs w:val="18"/>
      </w:rPr>
      <w:t>Petřvald</w:t>
    </w:r>
    <w:r w:rsidR="00124B65" w:rsidRPr="00310E8D">
      <w:rPr>
        <w:rFonts w:cs="Arial"/>
        <w:bCs/>
        <w:sz w:val="18"/>
        <w:szCs w:val="18"/>
      </w:rPr>
      <w:tab/>
    </w:r>
    <w:r w:rsidR="00124B65" w:rsidRPr="00310E8D">
      <w:rPr>
        <w:rFonts w:cs="Arial"/>
        <w:bCs/>
        <w:sz w:val="18"/>
        <w:szCs w:val="18"/>
      </w:rPr>
      <w:tab/>
    </w:r>
    <w:r w:rsidR="00124B65" w:rsidRPr="00310E8D">
      <w:rPr>
        <w:rFonts w:cs="Arial"/>
        <w:sz w:val="18"/>
        <w:szCs w:val="18"/>
      </w:rPr>
      <w:t xml:space="preserve">Arch. č.: </w:t>
    </w:r>
    <w:r w:rsidR="00124B65" w:rsidRPr="00310E8D">
      <w:rPr>
        <w:rFonts w:cs="Arial"/>
        <w:b/>
        <w:sz w:val="18"/>
        <w:szCs w:val="18"/>
      </w:rPr>
      <w:t>PRO-110</w:t>
    </w:r>
    <w:r w:rsidR="005E148B" w:rsidRPr="00310E8D">
      <w:rPr>
        <w:rFonts w:cs="Arial"/>
        <w:b/>
        <w:sz w:val="18"/>
        <w:szCs w:val="18"/>
      </w:rPr>
      <w:t>3</w:t>
    </w:r>
    <w:r w:rsidRPr="00310E8D">
      <w:rPr>
        <w:rFonts w:cs="Arial"/>
        <w:b/>
        <w:sz w:val="18"/>
        <w:szCs w:val="18"/>
      </w:rPr>
      <w:t>8</w:t>
    </w:r>
    <w:r w:rsidR="00124B65" w:rsidRPr="00310E8D">
      <w:rPr>
        <w:rFonts w:cs="Arial"/>
        <w:b/>
        <w:sz w:val="18"/>
        <w:szCs w:val="18"/>
      </w:rPr>
      <w:t>-D.1.</w:t>
    </w:r>
    <w:proofErr w:type="gramStart"/>
    <w:r w:rsidRPr="00310E8D">
      <w:rPr>
        <w:rFonts w:cs="Arial"/>
        <w:b/>
        <w:sz w:val="18"/>
        <w:szCs w:val="18"/>
      </w:rPr>
      <w:t>4</w:t>
    </w:r>
    <w:r w:rsidR="00310E8D" w:rsidRPr="00310E8D">
      <w:rPr>
        <w:rFonts w:cs="Arial"/>
        <w:b/>
        <w:sz w:val="18"/>
        <w:szCs w:val="18"/>
      </w:rPr>
      <w:t>b</w:t>
    </w:r>
    <w:proofErr w:type="gramEnd"/>
    <w:r w:rsidR="00124B65" w:rsidRPr="00310E8D">
      <w:rPr>
        <w:rFonts w:cs="Arial"/>
        <w:b/>
        <w:sz w:val="18"/>
        <w:szCs w:val="18"/>
      </w:rPr>
      <w:t>-01</w:t>
    </w:r>
    <w:r w:rsidR="009860B1">
      <w:rPr>
        <w:rFonts w:cs="Arial"/>
        <w:b/>
        <w:sz w:val="18"/>
        <w:szCs w:val="18"/>
      </w:rPr>
      <w:t>a</w:t>
    </w:r>
    <w:r w:rsidR="00124B65" w:rsidRPr="00310E8D">
      <w:rPr>
        <w:rFonts w:cs="Arial"/>
        <w:b/>
        <w:sz w:val="18"/>
        <w:szCs w:val="18"/>
      </w:rPr>
      <w:t xml:space="preserve"> </w:t>
    </w:r>
    <w:r w:rsidR="00124B65" w:rsidRPr="00310E8D">
      <w:rPr>
        <w:rFonts w:cs="Arial"/>
        <w:sz w:val="18"/>
        <w:szCs w:val="18"/>
      </w:rPr>
      <w:t xml:space="preserve">list </w:t>
    </w:r>
    <w:r w:rsidR="00124B65" w:rsidRPr="00310E8D">
      <w:rPr>
        <w:rStyle w:val="slostrnky"/>
        <w:rFonts w:cs="Arial"/>
        <w:b/>
        <w:sz w:val="18"/>
        <w:szCs w:val="18"/>
      </w:rPr>
      <w:fldChar w:fldCharType="begin"/>
    </w:r>
    <w:r w:rsidR="00124B65" w:rsidRPr="00310E8D">
      <w:rPr>
        <w:rStyle w:val="slostrnky"/>
        <w:rFonts w:cs="Arial"/>
        <w:b/>
        <w:sz w:val="18"/>
        <w:szCs w:val="18"/>
      </w:rPr>
      <w:instrText xml:space="preserve"> PAGE </w:instrText>
    </w:r>
    <w:r w:rsidR="00124B65" w:rsidRPr="00310E8D">
      <w:rPr>
        <w:rStyle w:val="slostrnky"/>
        <w:rFonts w:cs="Arial"/>
        <w:b/>
        <w:sz w:val="18"/>
        <w:szCs w:val="18"/>
      </w:rPr>
      <w:fldChar w:fldCharType="separate"/>
    </w:r>
    <w:r w:rsidR="00EC5FE4" w:rsidRPr="00310E8D">
      <w:rPr>
        <w:rStyle w:val="slostrnky"/>
        <w:rFonts w:cs="Arial"/>
        <w:b/>
        <w:noProof/>
        <w:sz w:val="18"/>
        <w:szCs w:val="18"/>
      </w:rPr>
      <w:t>2</w:t>
    </w:r>
    <w:r w:rsidR="00124B65" w:rsidRPr="00310E8D">
      <w:rPr>
        <w:rStyle w:val="slostrnky"/>
        <w:rFonts w:cs="Arial"/>
        <w:b/>
        <w:sz w:val="18"/>
        <w:szCs w:val="18"/>
      </w:rPr>
      <w:fldChar w:fldCharType="end"/>
    </w:r>
    <w:r w:rsidR="00124B65" w:rsidRPr="00310E8D">
      <w:rPr>
        <w:rStyle w:val="slostrnky"/>
        <w:rFonts w:cs="Arial"/>
        <w:sz w:val="18"/>
        <w:szCs w:val="18"/>
      </w:rPr>
      <w:t>/</w:t>
    </w:r>
    <w:r w:rsidR="00124B65" w:rsidRPr="00310E8D">
      <w:rPr>
        <w:rStyle w:val="slostrnky"/>
        <w:rFonts w:cs="Arial"/>
        <w:sz w:val="18"/>
        <w:szCs w:val="18"/>
      </w:rPr>
      <w:fldChar w:fldCharType="begin"/>
    </w:r>
    <w:r w:rsidR="00124B65" w:rsidRPr="00310E8D">
      <w:rPr>
        <w:rStyle w:val="slostrnky"/>
        <w:rFonts w:cs="Arial"/>
        <w:sz w:val="18"/>
        <w:szCs w:val="18"/>
      </w:rPr>
      <w:instrText xml:space="preserve"> NUMPAGES </w:instrText>
    </w:r>
    <w:r w:rsidR="00124B65" w:rsidRPr="00310E8D">
      <w:rPr>
        <w:rStyle w:val="slostrnky"/>
        <w:rFonts w:cs="Arial"/>
        <w:sz w:val="18"/>
        <w:szCs w:val="18"/>
      </w:rPr>
      <w:fldChar w:fldCharType="separate"/>
    </w:r>
    <w:r w:rsidR="00EC5FE4" w:rsidRPr="00310E8D">
      <w:rPr>
        <w:rStyle w:val="slostrnky"/>
        <w:rFonts w:cs="Arial"/>
        <w:noProof/>
        <w:sz w:val="18"/>
        <w:szCs w:val="18"/>
      </w:rPr>
      <w:t>3</w:t>
    </w:r>
    <w:r w:rsidR="00124B65" w:rsidRPr="00310E8D">
      <w:rPr>
        <w:rStyle w:val="slostrnky"/>
        <w:rFonts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AD1D3" w14:textId="77777777" w:rsidR="005E148B" w:rsidRPr="007B6046" w:rsidRDefault="005E148B" w:rsidP="005E148B">
    <w:pPr>
      <w:pStyle w:val="Zpat"/>
      <w:ind w:firstLine="0"/>
      <w:rPr>
        <w:rFonts w:cs="Arial"/>
        <w:bCs/>
        <w:sz w:val="18"/>
        <w:szCs w:val="18"/>
      </w:rPr>
    </w:pPr>
    <w:r>
      <w:rPr>
        <w:rFonts w:cs="Arial"/>
        <w:bCs/>
        <w:sz w:val="18"/>
        <w:szCs w:val="18"/>
      </w:rPr>
      <w:t>Rekonstrukce kuchyně ZŠ Školní 246</w:t>
    </w:r>
  </w:p>
  <w:p w14:paraId="12408A49" w14:textId="114BAFCC" w:rsidR="00124B65" w:rsidRPr="00F30D80" w:rsidRDefault="005E148B" w:rsidP="005E148B">
    <w:pPr>
      <w:pStyle w:val="Zpat"/>
      <w:ind w:firstLine="0"/>
      <w:jc w:val="left"/>
      <w:rPr>
        <w:rFonts w:cs="Arial"/>
        <w:sz w:val="20"/>
      </w:rPr>
    </w:pPr>
    <w:r>
      <w:rPr>
        <w:rFonts w:cs="Arial"/>
        <w:bCs/>
        <w:sz w:val="18"/>
        <w:szCs w:val="18"/>
      </w:rPr>
      <w:t>Petřvald</w:t>
    </w:r>
    <w:r w:rsidR="00124B65">
      <w:rPr>
        <w:rFonts w:cs="Arial"/>
        <w:bCs/>
        <w:sz w:val="18"/>
        <w:szCs w:val="18"/>
      </w:rPr>
      <w:tab/>
    </w:r>
    <w:r w:rsidR="00124B65">
      <w:rPr>
        <w:rFonts w:cs="Arial"/>
        <w:bCs/>
        <w:sz w:val="18"/>
        <w:szCs w:val="18"/>
      </w:rPr>
      <w:tab/>
    </w:r>
    <w:r w:rsidR="00124B65" w:rsidRPr="000554D0">
      <w:rPr>
        <w:rFonts w:cs="Arial"/>
        <w:sz w:val="18"/>
        <w:szCs w:val="18"/>
      </w:rPr>
      <w:t>Arch. č</w:t>
    </w:r>
    <w:r w:rsidR="00124B65" w:rsidRPr="00976931">
      <w:rPr>
        <w:rFonts w:cs="Arial"/>
        <w:sz w:val="18"/>
        <w:szCs w:val="18"/>
      </w:rPr>
      <w:t xml:space="preserve">.: </w:t>
    </w:r>
    <w:r w:rsidRPr="00976931">
      <w:rPr>
        <w:rFonts w:cs="Arial"/>
        <w:b/>
        <w:sz w:val="18"/>
        <w:szCs w:val="18"/>
      </w:rPr>
      <w:t>PRO-11038</w:t>
    </w:r>
    <w:r w:rsidR="00124B65" w:rsidRPr="00976931">
      <w:rPr>
        <w:rFonts w:cs="Arial"/>
        <w:b/>
        <w:sz w:val="18"/>
        <w:szCs w:val="18"/>
      </w:rPr>
      <w:t>-D.1.</w:t>
    </w:r>
    <w:proofErr w:type="gramStart"/>
    <w:r w:rsidR="00EC5FE4" w:rsidRPr="00976931">
      <w:rPr>
        <w:rFonts w:cs="Arial"/>
        <w:b/>
        <w:sz w:val="18"/>
        <w:szCs w:val="18"/>
      </w:rPr>
      <w:t>4</w:t>
    </w:r>
    <w:r w:rsidR="00976931" w:rsidRPr="00976931">
      <w:rPr>
        <w:rFonts w:cs="Arial"/>
        <w:b/>
        <w:sz w:val="18"/>
        <w:szCs w:val="18"/>
      </w:rPr>
      <w:t>b</w:t>
    </w:r>
    <w:proofErr w:type="gramEnd"/>
    <w:r w:rsidR="00124B65" w:rsidRPr="00976931">
      <w:rPr>
        <w:rFonts w:cs="Arial"/>
        <w:b/>
        <w:sz w:val="18"/>
        <w:szCs w:val="18"/>
      </w:rPr>
      <w:t>-01</w:t>
    </w:r>
    <w:r w:rsidR="000F521D">
      <w:rPr>
        <w:rFonts w:cs="Arial"/>
        <w:b/>
        <w:sz w:val="18"/>
        <w:szCs w:val="18"/>
      </w:rPr>
      <w:t>a</w:t>
    </w:r>
    <w:r w:rsidR="00124B65" w:rsidRPr="000554D0">
      <w:rPr>
        <w:rFonts w:cs="Arial"/>
        <w:b/>
        <w:sz w:val="18"/>
        <w:szCs w:val="18"/>
      </w:rPr>
      <w:t xml:space="preserve"> </w:t>
    </w:r>
    <w:r w:rsidR="00124B65" w:rsidRPr="000554D0">
      <w:rPr>
        <w:rFonts w:cs="Arial"/>
        <w:sz w:val="18"/>
        <w:szCs w:val="18"/>
      </w:rPr>
      <w:t xml:space="preserve">list </w:t>
    </w:r>
    <w:r w:rsidR="00124B65" w:rsidRPr="000554D0">
      <w:rPr>
        <w:rStyle w:val="slostrnky"/>
        <w:rFonts w:cs="Arial"/>
        <w:b/>
        <w:sz w:val="18"/>
        <w:szCs w:val="18"/>
      </w:rPr>
      <w:fldChar w:fldCharType="begin"/>
    </w:r>
    <w:r w:rsidR="00124B65" w:rsidRPr="000554D0">
      <w:rPr>
        <w:rStyle w:val="slostrnky"/>
        <w:rFonts w:cs="Arial"/>
        <w:b/>
        <w:sz w:val="18"/>
        <w:szCs w:val="18"/>
      </w:rPr>
      <w:instrText xml:space="preserve"> PAGE </w:instrText>
    </w:r>
    <w:r w:rsidR="00124B65" w:rsidRPr="000554D0">
      <w:rPr>
        <w:rStyle w:val="slostrnky"/>
        <w:rFonts w:cs="Arial"/>
        <w:b/>
        <w:sz w:val="18"/>
        <w:szCs w:val="18"/>
      </w:rPr>
      <w:fldChar w:fldCharType="separate"/>
    </w:r>
    <w:r w:rsidR="00EC5FE4">
      <w:rPr>
        <w:rStyle w:val="slostrnky"/>
        <w:rFonts w:cs="Arial"/>
        <w:b/>
        <w:noProof/>
        <w:sz w:val="18"/>
        <w:szCs w:val="18"/>
      </w:rPr>
      <w:t>1</w:t>
    </w:r>
    <w:r w:rsidR="00124B65" w:rsidRPr="000554D0">
      <w:rPr>
        <w:rStyle w:val="slostrnky"/>
        <w:rFonts w:cs="Arial"/>
        <w:b/>
        <w:sz w:val="18"/>
        <w:szCs w:val="18"/>
      </w:rPr>
      <w:fldChar w:fldCharType="end"/>
    </w:r>
    <w:r w:rsidR="00124B65" w:rsidRPr="000554D0">
      <w:rPr>
        <w:rStyle w:val="slostrnky"/>
        <w:rFonts w:cs="Arial"/>
        <w:sz w:val="18"/>
        <w:szCs w:val="18"/>
      </w:rPr>
      <w:t>/</w:t>
    </w:r>
    <w:r w:rsidR="00124B65" w:rsidRPr="000554D0">
      <w:rPr>
        <w:rStyle w:val="slostrnky"/>
        <w:rFonts w:cs="Arial"/>
        <w:sz w:val="18"/>
        <w:szCs w:val="18"/>
      </w:rPr>
      <w:fldChar w:fldCharType="begin"/>
    </w:r>
    <w:r w:rsidR="00124B65" w:rsidRPr="000554D0">
      <w:rPr>
        <w:rStyle w:val="slostrnky"/>
        <w:rFonts w:cs="Arial"/>
        <w:sz w:val="18"/>
        <w:szCs w:val="18"/>
      </w:rPr>
      <w:instrText xml:space="preserve"> NUMPAGES </w:instrText>
    </w:r>
    <w:r w:rsidR="00124B65" w:rsidRPr="000554D0">
      <w:rPr>
        <w:rStyle w:val="slostrnky"/>
        <w:rFonts w:cs="Arial"/>
        <w:sz w:val="18"/>
        <w:szCs w:val="18"/>
      </w:rPr>
      <w:fldChar w:fldCharType="separate"/>
    </w:r>
    <w:r w:rsidR="00EC5FE4">
      <w:rPr>
        <w:rStyle w:val="slostrnky"/>
        <w:rFonts w:cs="Arial"/>
        <w:noProof/>
        <w:sz w:val="18"/>
        <w:szCs w:val="18"/>
      </w:rPr>
      <w:t>3</w:t>
    </w:r>
    <w:r w:rsidR="00124B65" w:rsidRPr="000554D0">
      <w:rPr>
        <w:rStyle w:val="slostrnky"/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7CA9A" w14:textId="77777777" w:rsidR="0081669D" w:rsidRDefault="0081669D" w:rsidP="007333BA">
      <w:r>
        <w:separator/>
      </w:r>
    </w:p>
    <w:p w14:paraId="5F747206" w14:textId="77777777" w:rsidR="0081669D" w:rsidRDefault="0081669D"/>
    <w:p w14:paraId="11474898" w14:textId="77777777" w:rsidR="0081669D" w:rsidRDefault="0081669D" w:rsidP="001752EF"/>
  </w:footnote>
  <w:footnote w:type="continuationSeparator" w:id="0">
    <w:p w14:paraId="23ADFF31" w14:textId="77777777" w:rsidR="0081669D" w:rsidRDefault="0081669D" w:rsidP="007333BA">
      <w:r>
        <w:continuationSeparator/>
      </w:r>
    </w:p>
    <w:p w14:paraId="6523C880" w14:textId="77777777" w:rsidR="0081669D" w:rsidRDefault="0081669D"/>
    <w:p w14:paraId="28CFBE34" w14:textId="77777777" w:rsidR="0081669D" w:rsidRDefault="0081669D" w:rsidP="001752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8A963" w14:textId="77777777" w:rsidR="00124B65" w:rsidRDefault="00124B65" w:rsidP="007333BA">
    <w:pPr>
      <w:spacing w:after="80"/>
      <w:jc w:val="center"/>
      <w:rPr>
        <w:rFonts w:cs="Arial"/>
        <w:b/>
        <w:szCs w:val="22"/>
      </w:rPr>
    </w:pPr>
  </w:p>
  <w:p w14:paraId="4EA72823" w14:textId="77777777" w:rsidR="00124B65" w:rsidRPr="00FC4B11" w:rsidRDefault="00124B65" w:rsidP="007333BA">
    <w:pPr>
      <w:spacing w:after="80"/>
      <w:jc w:val="center"/>
      <w:rPr>
        <w:rFonts w:cs="Arial"/>
        <w:b/>
        <w:szCs w:val="22"/>
      </w:rPr>
    </w:pPr>
    <w:r w:rsidRPr="00FC4B11">
      <w:rPr>
        <w:rFonts w:cs="Arial"/>
        <w:b/>
        <w:szCs w:val="22"/>
      </w:rPr>
      <w:t>Projekt 2010 s.r.o., Ruská 43, 703 00 Ostrava-Vítkovice, Česká republika</w:t>
    </w:r>
  </w:p>
  <w:p w14:paraId="7DBB9337" w14:textId="77777777" w:rsidR="00124B65" w:rsidRPr="00FC4B11" w:rsidRDefault="00124B65" w:rsidP="007333BA">
    <w:pPr>
      <w:spacing w:after="80"/>
      <w:jc w:val="center"/>
      <w:rPr>
        <w:rFonts w:cs="Arial"/>
        <w:b/>
        <w:szCs w:val="22"/>
      </w:rPr>
    </w:pPr>
    <w:r>
      <w:rPr>
        <w:rFonts w:cs="Arial"/>
        <w:b/>
        <w:szCs w:val="22"/>
      </w:rPr>
      <w:t xml:space="preserve">telefon: 596 693 711, </w:t>
    </w:r>
    <w:r w:rsidRPr="00FC4B11">
      <w:rPr>
        <w:rFonts w:cs="Arial"/>
        <w:b/>
        <w:szCs w:val="22"/>
      </w:rPr>
      <w:t xml:space="preserve">E-mail: </w:t>
    </w:r>
    <w:proofErr w:type="gramStart"/>
    <w:r w:rsidRPr="00FC4B11">
      <w:rPr>
        <w:rFonts w:cs="Arial"/>
        <w:b/>
        <w:szCs w:val="22"/>
      </w:rPr>
      <w:t>projekt2010</w:t>
    </w:r>
    <w:r w:rsidRPr="00FC4B11">
      <w:rPr>
        <w:rFonts w:cs="Arial"/>
        <w:b/>
        <w:szCs w:val="22"/>
        <w:lang w:val="de-DE"/>
      </w:rPr>
      <w:t>@projekt2010.cz</w:t>
    </w:r>
    <w:r w:rsidRPr="00FC4B11">
      <w:rPr>
        <w:rFonts w:cs="Arial"/>
        <w:b/>
        <w:szCs w:val="22"/>
      </w:rPr>
      <w:t>,  www.projekt2010.cz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CCA153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172441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42" w:hanging="432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2FF2033"/>
    <w:multiLevelType w:val="multilevel"/>
    <w:tmpl w:val="E910CA6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320AE"/>
    <w:multiLevelType w:val="multilevel"/>
    <w:tmpl w:val="E910CA6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11845"/>
    <w:multiLevelType w:val="singleLevel"/>
    <w:tmpl w:val="FFFFFFFF"/>
    <w:lvl w:ilvl="0">
      <w:numFmt w:val="decimal"/>
      <w:lvlText w:val="*"/>
      <w:lvlJc w:val="left"/>
    </w:lvl>
  </w:abstractNum>
  <w:abstractNum w:abstractNumId="5" w15:restartNumberingAfterBreak="0">
    <w:nsid w:val="1ECE0854"/>
    <w:multiLevelType w:val="hybridMultilevel"/>
    <w:tmpl w:val="494C62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A3E1D"/>
    <w:multiLevelType w:val="hybridMultilevel"/>
    <w:tmpl w:val="62C45E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92777"/>
    <w:multiLevelType w:val="hybridMultilevel"/>
    <w:tmpl w:val="2B6C1506"/>
    <w:lvl w:ilvl="0" w:tplc="1C60F95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2D33A5"/>
    <w:multiLevelType w:val="multilevel"/>
    <w:tmpl w:val="E910CA6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622D4"/>
    <w:multiLevelType w:val="multilevel"/>
    <w:tmpl w:val="54129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Nadpis2"/>
      <w:lvlText w:val="3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0" w15:restartNumberingAfterBreak="0">
    <w:nsid w:val="5AAC3FD0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5E582585"/>
    <w:multiLevelType w:val="multilevel"/>
    <w:tmpl w:val="E910CA6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C52339"/>
    <w:multiLevelType w:val="multilevel"/>
    <w:tmpl w:val="E910CA6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F63017"/>
    <w:multiLevelType w:val="multilevel"/>
    <w:tmpl w:val="E910CA6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28793B"/>
    <w:multiLevelType w:val="hybridMultilevel"/>
    <w:tmpl w:val="EAA41D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B15B0"/>
    <w:multiLevelType w:val="multilevel"/>
    <w:tmpl w:val="594064D0"/>
    <w:lvl w:ilvl="0">
      <w:start w:val="1"/>
      <w:numFmt w:val="bullet"/>
      <w:lvlText w:val="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502" w:hanging="432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4680" w:hanging="1440"/>
      </w:pPr>
    </w:lvl>
  </w:abstractNum>
  <w:num w:numId="1" w16cid:durableId="1890070192">
    <w:abstractNumId w:val="1"/>
  </w:num>
  <w:num w:numId="2" w16cid:durableId="1888759395">
    <w:abstractNumId w:val="9"/>
  </w:num>
  <w:num w:numId="3" w16cid:durableId="1646272836">
    <w:abstractNumId w:val="15"/>
  </w:num>
  <w:num w:numId="4" w16cid:durableId="935023284">
    <w:abstractNumId w:val="4"/>
  </w:num>
  <w:num w:numId="5" w16cid:durableId="1034037509">
    <w:abstractNumId w:val="14"/>
  </w:num>
  <w:num w:numId="6" w16cid:durableId="1519466822">
    <w:abstractNumId w:val="6"/>
  </w:num>
  <w:num w:numId="7" w16cid:durableId="31736328">
    <w:abstractNumId w:val="10"/>
  </w:num>
  <w:num w:numId="8" w16cid:durableId="434525210">
    <w:abstractNumId w:val="13"/>
  </w:num>
  <w:num w:numId="9" w16cid:durableId="1522816461">
    <w:abstractNumId w:val="7"/>
  </w:num>
  <w:num w:numId="10" w16cid:durableId="593326268">
    <w:abstractNumId w:val="11"/>
  </w:num>
  <w:num w:numId="11" w16cid:durableId="1086197194">
    <w:abstractNumId w:val="5"/>
  </w:num>
  <w:num w:numId="12" w16cid:durableId="521214293">
    <w:abstractNumId w:val="0"/>
  </w:num>
  <w:num w:numId="13" w16cid:durableId="1059209725">
    <w:abstractNumId w:val="3"/>
  </w:num>
  <w:num w:numId="14" w16cid:durableId="1105540067">
    <w:abstractNumId w:val="8"/>
  </w:num>
  <w:num w:numId="15" w16cid:durableId="194540621">
    <w:abstractNumId w:val="12"/>
  </w:num>
  <w:num w:numId="16" w16cid:durableId="29644967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3BA"/>
    <w:rsid w:val="0000115C"/>
    <w:rsid w:val="00003716"/>
    <w:rsid w:val="00003C16"/>
    <w:rsid w:val="000056D6"/>
    <w:rsid w:val="0001059B"/>
    <w:rsid w:val="0001410D"/>
    <w:rsid w:val="0001530A"/>
    <w:rsid w:val="00015AE2"/>
    <w:rsid w:val="00016626"/>
    <w:rsid w:val="00017E3B"/>
    <w:rsid w:val="000206BF"/>
    <w:rsid w:val="00022ACC"/>
    <w:rsid w:val="00023E61"/>
    <w:rsid w:val="00030356"/>
    <w:rsid w:val="00036FCD"/>
    <w:rsid w:val="000374C7"/>
    <w:rsid w:val="00043039"/>
    <w:rsid w:val="00045777"/>
    <w:rsid w:val="00050609"/>
    <w:rsid w:val="00051166"/>
    <w:rsid w:val="000526DB"/>
    <w:rsid w:val="000531C5"/>
    <w:rsid w:val="00057294"/>
    <w:rsid w:val="0005738A"/>
    <w:rsid w:val="000634E3"/>
    <w:rsid w:val="0006778E"/>
    <w:rsid w:val="00067CFD"/>
    <w:rsid w:val="00070AC0"/>
    <w:rsid w:val="00074209"/>
    <w:rsid w:val="00074637"/>
    <w:rsid w:val="0008420C"/>
    <w:rsid w:val="00084A60"/>
    <w:rsid w:val="000868CC"/>
    <w:rsid w:val="000B0F9B"/>
    <w:rsid w:val="000B2296"/>
    <w:rsid w:val="000B26F5"/>
    <w:rsid w:val="000B4251"/>
    <w:rsid w:val="000D096B"/>
    <w:rsid w:val="000D0EC5"/>
    <w:rsid w:val="000D1AEE"/>
    <w:rsid w:val="000D1E76"/>
    <w:rsid w:val="000D6018"/>
    <w:rsid w:val="000E2856"/>
    <w:rsid w:val="000E55EA"/>
    <w:rsid w:val="000E7763"/>
    <w:rsid w:val="000F370C"/>
    <w:rsid w:val="000F521D"/>
    <w:rsid w:val="000F65C1"/>
    <w:rsid w:val="0010345C"/>
    <w:rsid w:val="00105706"/>
    <w:rsid w:val="0011228E"/>
    <w:rsid w:val="001149BA"/>
    <w:rsid w:val="00116DBA"/>
    <w:rsid w:val="00124B65"/>
    <w:rsid w:val="001250AC"/>
    <w:rsid w:val="001275FD"/>
    <w:rsid w:val="00134777"/>
    <w:rsid w:val="00142062"/>
    <w:rsid w:val="00142B0F"/>
    <w:rsid w:val="001449F5"/>
    <w:rsid w:val="00145286"/>
    <w:rsid w:val="00146E0B"/>
    <w:rsid w:val="001471C3"/>
    <w:rsid w:val="00151E78"/>
    <w:rsid w:val="00154034"/>
    <w:rsid w:val="001608BC"/>
    <w:rsid w:val="00174025"/>
    <w:rsid w:val="001752EF"/>
    <w:rsid w:val="001756CD"/>
    <w:rsid w:val="0017672F"/>
    <w:rsid w:val="0018044C"/>
    <w:rsid w:val="00180DF5"/>
    <w:rsid w:val="00182B3D"/>
    <w:rsid w:val="00186181"/>
    <w:rsid w:val="001877ED"/>
    <w:rsid w:val="001B4537"/>
    <w:rsid w:val="001C1B69"/>
    <w:rsid w:val="001C2F16"/>
    <w:rsid w:val="001C34AA"/>
    <w:rsid w:val="001C36C0"/>
    <w:rsid w:val="001C6AC9"/>
    <w:rsid w:val="001D27B4"/>
    <w:rsid w:val="001D6292"/>
    <w:rsid w:val="001E4149"/>
    <w:rsid w:val="001E54B5"/>
    <w:rsid w:val="001F0078"/>
    <w:rsid w:val="001F15B9"/>
    <w:rsid w:val="001F17C9"/>
    <w:rsid w:val="001F5336"/>
    <w:rsid w:val="001F7050"/>
    <w:rsid w:val="00204E9F"/>
    <w:rsid w:val="00205EE0"/>
    <w:rsid w:val="00212C18"/>
    <w:rsid w:val="00213536"/>
    <w:rsid w:val="00214EF1"/>
    <w:rsid w:val="002215F9"/>
    <w:rsid w:val="00223659"/>
    <w:rsid w:val="00223990"/>
    <w:rsid w:val="00224A84"/>
    <w:rsid w:val="00224BBC"/>
    <w:rsid w:val="00224E1B"/>
    <w:rsid w:val="0022602B"/>
    <w:rsid w:val="00232283"/>
    <w:rsid w:val="00246F48"/>
    <w:rsid w:val="00250C19"/>
    <w:rsid w:val="00253D3D"/>
    <w:rsid w:val="00255761"/>
    <w:rsid w:val="00263C42"/>
    <w:rsid w:val="002644E5"/>
    <w:rsid w:val="00267D43"/>
    <w:rsid w:val="002750CC"/>
    <w:rsid w:val="002814CD"/>
    <w:rsid w:val="00285C24"/>
    <w:rsid w:val="00285D45"/>
    <w:rsid w:val="002970C8"/>
    <w:rsid w:val="002A0FF5"/>
    <w:rsid w:val="002A5578"/>
    <w:rsid w:val="002A70CA"/>
    <w:rsid w:val="002A717A"/>
    <w:rsid w:val="002B410B"/>
    <w:rsid w:val="002B7BD5"/>
    <w:rsid w:val="002C1E57"/>
    <w:rsid w:val="002D376F"/>
    <w:rsid w:val="002D7F40"/>
    <w:rsid w:val="002E3BA4"/>
    <w:rsid w:val="002E5A39"/>
    <w:rsid w:val="002F7780"/>
    <w:rsid w:val="002F79D3"/>
    <w:rsid w:val="00300B98"/>
    <w:rsid w:val="00302363"/>
    <w:rsid w:val="003043C9"/>
    <w:rsid w:val="00306534"/>
    <w:rsid w:val="00310E8D"/>
    <w:rsid w:val="00311B8B"/>
    <w:rsid w:val="0031541E"/>
    <w:rsid w:val="00320803"/>
    <w:rsid w:val="00331F53"/>
    <w:rsid w:val="0033371E"/>
    <w:rsid w:val="003355B6"/>
    <w:rsid w:val="003355C5"/>
    <w:rsid w:val="00343973"/>
    <w:rsid w:val="00344570"/>
    <w:rsid w:val="00345637"/>
    <w:rsid w:val="003475A1"/>
    <w:rsid w:val="00347D18"/>
    <w:rsid w:val="003515F0"/>
    <w:rsid w:val="003531B6"/>
    <w:rsid w:val="00353BD7"/>
    <w:rsid w:val="0035408E"/>
    <w:rsid w:val="00355914"/>
    <w:rsid w:val="0036077F"/>
    <w:rsid w:val="00361D93"/>
    <w:rsid w:val="00366A2E"/>
    <w:rsid w:val="003765C5"/>
    <w:rsid w:val="00376AFA"/>
    <w:rsid w:val="003770EE"/>
    <w:rsid w:val="0037792F"/>
    <w:rsid w:val="0038174C"/>
    <w:rsid w:val="003855DE"/>
    <w:rsid w:val="00392424"/>
    <w:rsid w:val="00395061"/>
    <w:rsid w:val="00395990"/>
    <w:rsid w:val="003A344D"/>
    <w:rsid w:val="003B3A43"/>
    <w:rsid w:val="003B548C"/>
    <w:rsid w:val="003B5BDC"/>
    <w:rsid w:val="003D1193"/>
    <w:rsid w:val="003D4DE8"/>
    <w:rsid w:val="003E7689"/>
    <w:rsid w:val="003E7F21"/>
    <w:rsid w:val="003F070A"/>
    <w:rsid w:val="003F6456"/>
    <w:rsid w:val="003F7EB5"/>
    <w:rsid w:val="00402933"/>
    <w:rsid w:val="0040333D"/>
    <w:rsid w:val="00405910"/>
    <w:rsid w:val="004122EA"/>
    <w:rsid w:val="00413838"/>
    <w:rsid w:val="00413E8F"/>
    <w:rsid w:val="004168CA"/>
    <w:rsid w:val="00421454"/>
    <w:rsid w:val="004224F5"/>
    <w:rsid w:val="004241D9"/>
    <w:rsid w:val="00426383"/>
    <w:rsid w:val="00426A83"/>
    <w:rsid w:val="0043333D"/>
    <w:rsid w:val="00443F7B"/>
    <w:rsid w:val="00447912"/>
    <w:rsid w:val="00447DC1"/>
    <w:rsid w:val="00453F97"/>
    <w:rsid w:val="00462786"/>
    <w:rsid w:val="00463F82"/>
    <w:rsid w:val="004677DF"/>
    <w:rsid w:val="00475A0E"/>
    <w:rsid w:val="00475AB1"/>
    <w:rsid w:val="00480028"/>
    <w:rsid w:val="0048316B"/>
    <w:rsid w:val="00483675"/>
    <w:rsid w:val="00491797"/>
    <w:rsid w:val="00495F88"/>
    <w:rsid w:val="00495FB0"/>
    <w:rsid w:val="00496D6B"/>
    <w:rsid w:val="004A338B"/>
    <w:rsid w:val="004A4CB9"/>
    <w:rsid w:val="004A50C9"/>
    <w:rsid w:val="004B0123"/>
    <w:rsid w:val="004B0B60"/>
    <w:rsid w:val="004B0CC8"/>
    <w:rsid w:val="004B3583"/>
    <w:rsid w:val="004B7FCB"/>
    <w:rsid w:val="004C3F6D"/>
    <w:rsid w:val="004C747C"/>
    <w:rsid w:val="004D38A3"/>
    <w:rsid w:val="004D7F33"/>
    <w:rsid w:val="004F0429"/>
    <w:rsid w:val="004F553D"/>
    <w:rsid w:val="004F5B4D"/>
    <w:rsid w:val="004F6DF2"/>
    <w:rsid w:val="0051096A"/>
    <w:rsid w:val="00524E45"/>
    <w:rsid w:val="00527303"/>
    <w:rsid w:val="00531F84"/>
    <w:rsid w:val="00532CBA"/>
    <w:rsid w:val="005334D9"/>
    <w:rsid w:val="005372C8"/>
    <w:rsid w:val="00547AE0"/>
    <w:rsid w:val="005513C4"/>
    <w:rsid w:val="00555952"/>
    <w:rsid w:val="00556E9F"/>
    <w:rsid w:val="00564066"/>
    <w:rsid w:val="00565397"/>
    <w:rsid w:val="0057359D"/>
    <w:rsid w:val="005760BA"/>
    <w:rsid w:val="00576CBF"/>
    <w:rsid w:val="00582627"/>
    <w:rsid w:val="0058578B"/>
    <w:rsid w:val="00585F80"/>
    <w:rsid w:val="00586753"/>
    <w:rsid w:val="00590DFC"/>
    <w:rsid w:val="00591145"/>
    <w:rsid w:val="00592673"/>
    <w:rsid w:val="00593FBA"/>
    <w:rsid w:val="0059457E"/>
    <w:rsid w:val="00595A92"/>
    <w:rsid w:val="005978C6"/>
    <w:rsid w:val="00597FD9"/>
    <w:rsid w:val="005A2FE5"/>
    <w:rsid w:val="005B404D"/>
    <w:rsid w:val="005B54CA"/>
    <w:rsid w:val="005D234C"/>
    <w:rsid w:val="005D5F2E"/>
    <w:rsid w:val="005E0491"/>
    <w:rsid w:val="005E0E71"/>
    <w:rsid w:val="005E148B"/>
    <w:rsid w:val="005E2050"/>
    <w:rsid w:val="005E2CAE"/>
    <w:rsid w:val="005F147C"/>
    <w:rsid w:val="005F296C"/>
    <w:rsid w:val="00601CEA"/>
    <w:rsid w:val="00610473"/>
    <w:rsid w:val="006226E7"/>
    <w:rsid w:val="00624800"/>
    <w:rsid w:val="00631BFC"/>
    <w:rsid w:val="0063424E"/>
    <w:rsid w:val="00636C22"/>
    <w:rsid w:val="00640187"/>
    <w:rsid w:val="0064181E"/>
    <w:rsid w:val="00642A52"/>
    <w:rsid w:val="00650B63"/>
    <w:rsid w:val="00650C2C"/>
    <w:rsid w:val="00655C6B"/>
    <w:rsid w:val="00655EBA"/>
    <w:rsid w:val="00656556"/>
    <w:rsid w:val="00656EAF"/>
    <w:rsid w:val="006601EA"/>
    <w:rsid w:val="00674D44"/>
    <w:rsid w:val="00676E86"/>
    <w:rsid w:val="00680EE6"/>
    <w:rsid w:val="00681C79"/>
    <w:rsid w:val="00682D03"/>
    <w:rsid w:val="00682EF9"/>
    <w:rsid w:val="0068567A"/>
    <w:rsid w:val="00686F6A"/>
    <w:rsid w:val="006910CA"/>
    <w:rsid w:val="00693617"/>
    <w:rsid w:val="00694303"/>
    <w:rsid w:val="00695669"/>
    <w:rsid w:val="006970B9"/>
    <w:rsid w:val="006A52E3"/>
    <w:rsid w:val="006A5587"/>
    <w:rsid w:val="006B386B"/>
    <w:rsid w:val="006B4CC3"/>
    <w:rsid w:val="006C328F"/>
    <w:rsid w:val="006C3F00"/>
    <w:rsid w:val="006D021E"/>
    <w:rsid w:val="006E0B39"/>
    <w:rsid w:val="006E150A"/>
    <w:rsid w:val="006E51FB"/>
    <w:rsid w:val="006E6451"/>
    <w:rsid w:val="006F665C"/>
    <w:rsid w:val="006F665D"/>
    <w:rsid w:val="006F6926"/>
    <w:rsid w:val="00700A79"/>
    <w:rsid w:val="00712801"/>
    <w:rsid w:val="00715D55"/>
    <w:rsid w:val="00721F1A"/>
    <w:rsid w:val="00723C68"/>
    <w:rsid w:val="00732344"/>
    <w:rsid w:val="00732A14"/>
    <w:rsid w:val="007333BA"/>
    <w:rsid w:val="00737329"/>
    <w:rsid w:val="00742505"/>
    <w:rsid w:val="00742F69"/>
    <w:rsid w:val="007545E1"/>
    <w:rsid w:val="00755796"/>
    <w:rsid w:val="007569D8"/>
    <w:rsid w:val="00756DFD"/>
    <w:rsid w:val="007577BE"/>
    <w:rsid w:val="00760C20"/>
    <w:rsid w:val="00765B47"/>
    <w:rsid w:val="007725A8"/>
    <w:rsid w:val="00776D79"/>
    <w:rsid w:val="00776FCA"/>
    <w:rsid w:val="007B151C"/>
    <w:rsid w:val="007B3120"/>
    <w:rsid w:val="007B6046"/>
    <w:rsid w:val="007C0BAF"/>
    <w:rsid w:val="007D0AF4"/>
    <w:rsid w:val="007D154C"/>
    <w:rsid w:val="007E5053"/>
    <w:rsid w:val="007F3CD1"/>
    <w:rsid w:val="007F42E3"/>
    <w:rsid w:val="007F6413"/>
    <w:rsid w:val="00803C58"/>
    <w:rsid w:val="0081669D"/>
    <w:rsid w:val="0082691D"/>
    <w:rsid w:val="0082757F"/>
    <w:rsid w:val="00835003"/>
    <w:rsid w:val="0083678C"/>
    <w:rsid w:val="008531DD"/>
    <w:rsid w:val="008538A1"/>
    <w:rsid w:val="00854E2A"/>
    <w:rsid w:val="008603C8"/>
    <w:rsid w:val="00861AED"/>
    <w:rsid w:val="00862B71"/>
    <w:rsid w:val="00870E9C"/>
    <w:rsid w:val="00874817"/>
    <w:rsid w:val="00875E17"/>
    <w:rsid w:val="00876D0F"/>
    <w:rsid w:val="00887C10"/>
    <w:rsid w:val="00890B62"/>
    <w:rsid w:val="008947A3"/>
    <w:rsid w:val="00894C7F"/>
    <w:rsid w:val="00895D6E"/>
    <w:rsid w:val="008A55A5"/>
    <w:rsid w:val="008A6452"/>
    <w:rsid w:val="008B3352"/>
    <w:rsid w:val="008B422A"/>
    <w:rsid w:val="008B4F07"/>
    <w:rsid w:val="008B5638"/>
    <w:rsid w:val="008B5830"/>
    <w:rsid w:val="008B5A59"/>
    <w:rsid w:val="008D7CA5"/>
    <w:rsid w:val="008E2484"/>
    <w:rsid w:val="008E2792"/>
    <w:rsid w:val="008E4564"/>
    <w:rsid w:val="008E494D"/>
    <w:rsid w:val="008E65F6"/>
    <w:rsid w:val="008E7CE2"/>
    <w:rsid w:val="008F4745"/>
    <w:rsid w:val="008F5926"/>
    <w:rsid w:val="008F6192"/>
    <w:rsid w:val="008F7E0F"/>
    <w:rsid w:val="009022B3"/>
    <w:rsid w:val="00902B18"/>
    <w:rsid w:val="009034E4"/>
    <w:rsid w:val="00911407"/>
    <w:rsid w:val="00911597"/>
    <w:rsid w:val="0092029E"/>
    <w:rsid w:val="00920CF3"/>
    <w:rsid w:val="00921276"/>
    <w:rsid w:val="00930361"/>
    <w:rsid w:val="0093193E"/>
    <w:rsid w:val="0094446F"/>
    <w:rsid w:val="00946B2D"/>
    <w:rsid w:val="00947FD9"/>
    <w:rsid w:val="00967CE7"/>
    <w:rsid w:val="0097336E"/>
    <w:rsid w:val="00976931"/>
    <w:rsid w:val="009860B1"/>
    <w:rsid w:val="00991535"/>
    <w:rsid w:val="00991850"/>
    <w:rsid w:val="00992DF3"/>
    <w:rsid w:val="009931FF"/>
    <w:rsid w:val="009A1D1B"/>
    <w:rsid w:val="009A495E"/>
    <w:rsid w:val="009A60E3"/>
    <w:rsid w:val="009A7458"/>
    <w:rsid w:val="009B2720"/>
    <w:rsid w:val="009C5982"/>
    <w:rsid w:val="009D1AF1"/>
    <w:rsid w:val="009D1B40"/>
    <w:rsid w:val="009D331E"/>
    <w:rsid w:val="009D35E6"/>
    <w:rsid w:val="009E5DFB"/>
    <w:rsid w:val="009F0047"/>
    <w:rsid w:val="009F062D"/>
    <w:rsid w:val="009F2A75"/>
    <w:rsid w:val="009F2D4A"/>
    <w:rsid w:val="009F4A72"/>
    <w:rsid w:val="009F7375"/>
    <w:rsid w:val="00A018CE"/>
    <w:rsid w:val="00A0193F"/>
    <w:rsid w:val="00A06F75"/>
    <w:rsid w:val="00A07802"/>
    <w:rsid w:val="00A14900"/>
    <w:rsid w:val="00A21DAA"/>
    <w:rsid w:val="00A23936"/>
    <w:rsid w:val="00A30BE7"/>
    <w:rsid w:val="00A31463"/>
    <w:rsid w:val="00A42A9F"/>
    <w:rsid w:val="00A43E1D"/>
    <w:rsid w:val="00A451FC"/>
    <w:rsid w:val="00A50040"/>
    <w:rsid w:val="00A521D0"/>
    <w:rsid w:val="00A551B6"/>
    <w:rsid w:val="00A55E1B"/>
    <w:rsid w:val="00A61100"/>
    <w:rsid w:val="00A6114A"/>
    <w:rsid w:val="00A61AF2"/>
    <w:rsid w:val="00A62E0A"/>
    <w:rsid w:val="00A63054"/>
    <w:rsid w:val="00A63376"/>
    <w:rsid w:val="00A66E75"/>
    <w:rsid w:val="00A72195"/>
    <w:rsid w:val="00A906E6"/>
    <w:rsid w:val="00A91FBF"/>
    <w:rsid w:val="00A9361A"/>
    <w:rsid w:val="00A96818"/>
    <w:rsid w:val="00AA0C8D"/>
    <w:rsid w:val="00AA2CC8"/>
    <w:rsid w:val="00AA48FE"/>
    <w:rsid w:val="00AB0063"/>
    <w:rsid w:val="00AB2DAB"/>
    <w:rsid w:val="00AB5C88"/>
    <w:rsid w:val="00AC2490"/>
    <w:rsid w:val="00AC4197"/>
    <w:rsid w:val="00AC43F2"/>
    <w:rsid w:val="00AC4595"/>
    <w:rsid w:val="00AD6B13"/>
    <w:rsid w:val="00AD76EA"/>
    <w:rsid w:val="00AE090A"/>
    <w:rsid w:val="00AE1EAE"/>
    <w:rsid w:val="00AE2941"/>
    <w:rsid w:val="00AE40FF"/>
    <w:rsid w:val="00AE604D"/>
    <w:rsid w:val="00AE613D"/>
    <w:rsid w:val="00AE68E4"/>
    <w:rsid w:val="00AF265B"/>
    <w:rsid w:val="00AF3026"/>
    <w:rsid w:val="00AF31FB"/>
    <w:rsid w:val="00AF6C4D"/>
    <w:rsid w:val="00B0491D"/>
    <w:rsid w:val="00B06A3A"/>
    <w:rsid w:val="00B07444"/>
    <w:rsid w:val="00B156E5"/>
    <w:rsid w:val="00B23C7F"/>
    <w:rsid w:val="00B253F0"/>
    <w:rsid w:val="00B254FD"/>
    <w:rsid w:val="00B268B7"/>
    <w:rsid w:val="00B301BD"/>
    <w:rsid w:val="00B40CDF"/>
    <w:rsid w:val="00B41719"/>
    <w:rsid w:val="00B42526"/>
    <w:rsid w:val="00B43EFC"/>
    <w:rsid w:val="00B5309E"/>
    <w:rsid w:val="00B70A9E"/>
    <w:rsid w:val="00B73AC0"/>
    <w:rsid w:val="00B749BA"/>
    <w:rsid w:val="00B75B02"/>
    <w:rsid w:val="00B75E2A"/>
    <w:rsid w:val="00B9367B"/>
    <w:rsid w:val="00B964E6"/>
    <w:rsid w:val="00BA4494"/>
    <w:rsid w:val="00BA4DA1"/>
    <w:rsid w:val="00BA5A4B"/>
    <w:rsid w:val="00BB0B54"/>
    <w:rsid w:val="00BB38B1"/>
    <w:rsid w:val="00BB76D1"/>
    <w:rsid w:val="00BC7987"/>
    <w:rsid w:val="00BE1816"/>
    <w:rsid w:val="00BE5008"/>
    <w:rsid w:val="00BF1489"/>
    <w:rsid w:val="00C00FE0"/>
    <w:rsid w:val="00C12926"/>
    <w:rsid w:val="00C14812"/>
    <w:rsid w:val="00C1691B"/>
    <w:rsid w:val="00C2006B"/>
    <w:rsid w:val="00C3012F"/>
    <w:rsid w:val="00C3158E"/>
    <w:rsid w:val="00C32CE4"/>
    <w:rsid w:val="00C3678B"/>
    <w:rsid w:val="00C376A8"/>
    <w:rsid w:val="00C3792B"/>
    <w:rsid w:val="00C41467"/>
    <w:rsid w:val="00C500BF"/>
    <w:rsid w:val="00C502B8"/>
    <w:rsid w:val="00C50E33"/>
    <w:rsid w:val="00C70AEA"/>
    <w:rsid w:val="00C721F0"/>
    <w:rsid w:val="00C76941"/>
    <w:rsid w:val="00C7729D"/>
    <w:rsid w:val="00C95829"/>
    <w:rsid w:val="00C961FC"/>
    <w:rsid w:val="00CA10DD"/>
    <w:rsid w:val="00CA3DE4"/>
    <w:rsid w:val="00CA5403"/>
    <w:rsid w:val="00CB1241"/>
    <w:rsid w:val="00CB4504"/>
    <w:rsid w:val="00CB7AE5"/>
    <w:rsid w:val="00CC28DC"/>
    <w:rsid w:val="00CC5346"/>
    <w:rsid w:val="00CD1B6F"/>
    <w:rsid w:val="00CF3A33"/>
    <w:rsid w:val="00CF7996"/>
    <w:rsid w:val="00CF7A81"/>
    <w:rsid w:val="00D0470A"/>
    <w:rsid w:val="00D154A1"/>
    <w:rsid w:val="00D157CE"/>
    <w:rsid w:val="00D26D81"/>
    <w:rsid w:val="00D30EF4"/>
    <w:rsid w:val="00D40AA0"/>
    <w:rsid w:val="00D44BEF"/>
    <w:rsid w:val="00D45737"/>
    <w:rsid w:val="00D52854"/>
    <w:rsid w:val="00D5385C"/>
    <w:rsid w:val="00D561C3"/>
    <w:rsid w:val="00D56B81"/>
    <w:rsid w:val="00D56CDA"/>
    <w:rsid w:val="00D6466C"/>
    <w:rsid w:val="00D66772"/>
    <w:rsid w:val="00D669A0"/>
    <w:rsid w:val="00D66B8C"/>
    <w:rsid w:val="00D76075"/>
    <w:rsid w:val="00D80625"/>
    <w:rsid w:val="00D81430"/>
    <w:rsid w:val="00D84532"/>
    <w:rsid w:val="00D90DDB"/>
    <w:rsid w:val="00D918FC"/>
    <w:rsid w:val="00DA08AD"/>
    <w:rsid w:val="00DA4D3B"/>
    <w:rsid w:val="00DB0387"/>
    <w:rsid w:val="00DC0F8D"/>
    <w:rsid w:val="00DC223C"/>
    <w:rsid w:val="00DC6752"/>
    <w:rsid w:val="00DE0467"/>
    <w:rsid w:val="00E0245C"/>
    <w:rsid w:val="00E03AB9"/>
    <w:rsid w:val="00E113C4"/>
    <w:rsid w:val="00E140FD"/>
    <w:rsid w:val="00E243DE"/>
    <w:rsid w:val="00E26568"/>
    <w:rsid w:val="00E317FB"/>
    <w:rsid w:val="00E32245"/>
    <w:rsid w:val="00E3279B"/>
    <w:rsid w:val="00E3386F"/>
    <w:rsid w:val="00E35DFA"/>
    <w:rsid w:val="00E43EB9"/>
    <w:rsid w:val="00E44D47"/>
    <w:rsid w:val="00E47804"/>
    <w:rsid w:val="00E50B8A"/>
    <w:rsid w:val="00E54468"/>
    <w:rsid w:val="00E554E3"/>
    <w:rsid w:val="00E556E1"/>
    <w:rsid w:val="00E576D8"/>
    <w:rsid w:val="00E616E8"/>
    <w:rsid w:val="00E62060"/>
    <w:rsid w:val="00E64013"/>
    <w:rsid w:val="00E749A0"/>
    <w:rsid w:val="00E82801"/>
    <w:rsid w:val="00E82E2F"/>
    <w:rsid w:val="00E979D8"/>
    <w:rsid w:val="00EA195E"/>
    <w:rsid w:val="00EA2AE0"/>
    <w:rsid w:val="00EA4BA7"/>
    <w:rsid w:val="00EA7753"/>
    <w:rsid w:val="00EB0861"/>
    <w:rsid w:val="00EB2240"/>
    <w:rsid w:val="00EB54ED"/>
    <w:rsid w:val="00EB6B56"/>
    <w:rsid w:val="00EC3ECE"/>
    <w:rsid w:val="00EC5FE4"/>
    <w:rsid w:val="00ED5656"/>
    <w:rsid w:val="00EE3E21"/>
    <w:rsid w:val="00EE62F1"/>
    <w:rsid w:val="00EF019C"/>
    <w:rsid w:val="00EF4615"/>
    <w:rsid w:val="00EF4984"/>
    <w:rsid w:val="00EF4CA3"/>
    <w:rsid w:val="00F018C2"/>
    <w:rsid w:val="00F050F3"/>
    <w:rsid w:val="00F06C8C"/>
    <w:rsid w:val="00F06EFF"/>
    <w:rsid w:val="00F111D9"/>
    <w:rsid w:val="00F12754"/>
    <w:rsid w:val="00F1551E"/>
    <w:rsid w:val="00F22ED1"/>
    <w:rsid w:val="00F2582C"/>
    <w:rsid w:val="00F25A67"/>
    <w:rsid w:val="00F25EEB"/>
    <w:rsid w:val="00F26C24"/>
    <w:rsid w:val="00F30290"/>
    <w:rsid w:val="00F30D80"/>
    <w:rsid w:val="00F45D86"/>
    <w:rsid w:val="00F631B8"/>
    <w:rsid w:val="00F64821"/>
    <w:rsid w:val="00F6511E"/>
    <w:rsid w:val="00F75A9C"/>
    <w:rsid w:val="00F81B83"/>
    <w:rsid w:val="00F81C3A"/>
    <w:rsid w:val="00F91A98"/>
    <w:rsid w:val="00F91E69"/>
    <w:rsid w:val="00F93BA1"/>
    <w:rsid w:val="00F97B31"/>
    <w:rsid w:val="00FB1F02"/>
    <w:rsid w:val="00FB6BFE"/>
    <w:rsid w:val="00FC5A7F"/>
    <w:rsid w:val="00FD2DE1"/>
    <w:rsid w:val="00FD440E"/>
    <w:rsid w:val="00FD55DD"/>
    <w:rsid w:val="00FD56F0"/>
    <w:rsid w:val="00FD5BE4"/>
    <w:rsid w:val="00FD5DC4"/>
    <w:rsid w:val="00FE02B9"/>
    <w:rsid w:val="00FE213E"/>
    <w:rsid w:val="00FE56C7"/>
    <w:rsid w:val="00FE7DEC"/>
    <w:rsid w:val="00FE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B928F25"/>
  <w15:docId w15:val="{F5515B5A-30EF-4426-8CFF-FB2A78AE0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3C16"/>
    <w:pPr>
      <w:suppressAutoHyphens/>
      <w:ind w:firstLine="709"/>
      <w:jc w:val="both"/>
    </w:pPr>
    <w:rPr>
      <w:rFonts w:ascii="Arial" w:eastAsia="Times New Roman" w:hAnsi="Arial" w:cs="Times New Roman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7333BA"/>
    <w:pPr>
      <w:keepNext/>
      <w:spacing w:before="480" w:after="120"/>
      <w:outlineLvl w:val="0"/>
    </w:pPr>
    <w:rPr>
      <w:rFonts w:cs="Arial"/>
      <w:b/>
      <w:kern w:val="1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333BA"/>
    <w:pPr>
      <w:keepNext/>
      <w:numPr>
        <w:ilvl w:val="1"/>
        <w:numId w:val="2"/>
      </w:numPr>
      <w:tabs>
        <w:tab w:val="left" w:pos="426"/>
      </w:tabs>
      <w:spacing w:before="360" w:after="120"/>
      <w:outlineLvl w:val="1"/>
    </w:pPr>
    <w:rPr>
      <w:rFonts w:cs="Arial"/>
      <w:b/>
      <w:bCs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05E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05E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05E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05EE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05EE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qFormat/>
    <w:rsid w:val="00D80625"/>
    <w:pPr>
      <w:suppressAutoHyphens w:val="0"/>
      <w:spacing w:before="60" w:after="60"/>
      <w:ind w:left="1985" w:hanging="1985"/>
      <w:outlineLvl w:val="7"/>
    </w:pPr>
    <w:rPr>
      <w:rFonts w:cs="Arial"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05EE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33BA"/>
    <w:rPr>
      <w:rFonts w:ascii="Arial" w:eastAsia="Times New Roman" w:hAnsi="Arial" w:cs="Arial"/>
      <w:b/>
      <w:kern w:val="1"/>
      <w:sz w:val="28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rsid w:val="007333BA"/>
    <w:rPr>
      <w:rFonts w:ascii="Arial" w:eastAsia="Times New Roman" w:hAnsi="Arial" w:cs="Arial"/>
      <w:b/>
      <w:bCs/>
      <w:iCs/>
      <w:sz w:val="24"/>
      <w:szCs w:val="24"/>
      <w:lang w:eastAsia="ar-SA"/>
    </w:rPr>
  </w:style>
  <w:style w:type="character" w:styleId="slostrnky">
    <w:name w:val="page number"/>
    <w:basedOn w:val="Standardnpsmoodstavce"/>
    <w:rsid w:val="007333BA"/>
  </w:style>
  <w:style w:type="paragraph" w:styleId="Zhlav">
    <w:name w:val="header"/>
    <w:basedOn w:val="Normln"/>
    <w:link w:val="ZhlavChar"/>
    <w:rsid w:val="007333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333BA"/>
    <w:rPr>
      <w:rFonts w:ascii="Arial" w:eastAsia="Times New Roman" w:hAnsi="Arial" w:cs="Times New Roman"/>
      <w:szCs w:val="20"/>
      <w:lang w:eastAsia="ar-SA"/>
    </w:rPr>
  </w:style>
  <w:style w:type="paragraph" w:styleId="Zpat">
    <w:name w:val="footer"/>
    <w:basedOn w:val="Normln"/>
    <w:link w:val="ZpatChar"/>
    <w:rsid w:val="007333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333BA"/>
    <w:rPr>
      <w:rFonts w:ascii="Arial" w:eastAsia="Times New Roman" w:hAnsi="Arial" w:cs="Times New Roman"/>
      <w:szCs w:val="20"/>
      <w:lang w:eastAsia="ar-SA"/>
    </w:rPr>
  </w:style>
  <w:style w:type="paragraph" w:customStyle="1" w:styleId="Zkladntextodsazen22">
    <w:name w:val="Základní text odsazený 22"/>
    <w:basedOn w:val="Normln"/>
    <w:rsid w:val="007333BA"/>
    <w:pPr>
      <w:ind w:firstLine="705"/>
    </w:pPr>
  </w:style>
  <w:style w:type="paragraph" w:styleId="Obsah1">
    <w:name w:val="toc 1"/>
    <w:basedOn w:val="Normln"/>
    <w:next w:val="Normln"/>
    <w:uiPriority w:val="39"/>
    <w:rsid w:val="001752EF"/>
    <w:pPr>
      <w:tabs>
        <w:tab w:val="left" w:pos="567"/>
        <w:tab w:val="right" w:leader="dot" w:pos="9060"/>
      </w:tabs>
      <w:spacing w:before="120" w:after="120"/>
      <w:ind w:left="1134" w:hanging="1134"/>
    </w:pPr>
    <w:rPr>
      <w:b/>
      <w:bCs/>
      <w:sz w:val="18"/>
      <w:szCs w:val="24"/>
    </w:rPr>
  </w:style>
  <w:style w:type="paragraph" w:styleId="Obsah2">
    <w:name w:val="toc 2"/>
    <w:basedOn w:val="Normln"/>
    <w:next w:val="Normln"/>
    <w:uiPriority w:val="39"/>
    <w:rsid w:val="00302363"/>
    <w:pPr>
      <w:tabs>
        <w:tab w:val="left" w:pos="1276"/>
        <w:tab w:val="right" w:leader="dot" w:pos="9060"/>
      </w:tabs>
      <w:ind w:left="1134" w:hanging="567"/>
      <w:jc w:val="left"/>
    </w:pPr>
    <w:rPr>
      <w:b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D80625"/>
    <w:rPr>
      <w:rFonts w:ascii="Arial" w:eastAsia="Times New Roman" w:hAnsi="Arial" w:cs="Arial"/>
      <w:iCs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7333BA"/>
    <w:pPr>
      <w:widowControl w:val="0"/>
      <w:tabs>
        <w:tab w:val="right" w:pos="-7655"/>
        <w:tab w:val="left" w:pos="-1985"/>
        <w:tab w:val="right" w:pos="0"/>
      </w:tabs>
      <w:spacing w:before="2040"/>
      <w:ind w:left="2268" w:hanging="1474"/>
    </w:pPr>
    <w:rPr>
      <w:b/>
      <w:snapToGrid w:val="0"/>
      <w:sz w:val="28"/>
      <w:lang w:eastAsia="cs-CZ"/>
    </w:rPr>
  </w:style>
  <w:style w:type="character" w:customStyle="1" w:styleId="PodnadpisChar">
    <w:name w:val="Podnadpis Char"/>
    <w:basedOn w:val="Standardnpsmoodstavce"/>
    <w:link w:val="Podnadpis"/>
    <w:rsid w:val="007333BA"/>
    <w:rPr>
      <w:rFonts w:ascii="Arial" w:eastAsia="Times New Roman" w:hAnsi="Arial" w:cs="Times New Roman"/>
      <w:b/>
      <w:snapToGrid w:val="0"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E51FB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8B5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B5A59"/>
    <w:rPr>
      <w:rFonts w:ascii="Arial" w:eastAsia="Times New Roman" w:hAnsi="Arial" w:cs="Times New Roman"/>
      <w:szCs w:val="20"/>
      <w:lang w:eastAsia="ar-SA"/>
    </w:rPr>
  </w:style>
  <w:style w:type="paragraph" w:styleId="Zkladntext">
    <w:name w:val="Body Text"/>
    <w:basedOn w:val="Normln"/>
    <w:link w:val="ZkladntextChar"/>
    <w:uiPriority w:val="99"/>
    <w:unhideWhenUsed/>
    <w:rsid w:val="00A30BE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30BE7"/>
    <w:rPr>
      <w:rFonts w:ascii="Arial" w:eastAsia="Times New Roman" w:hAnsi="Arial" w:cs="Times New Roman"/>
      <w:szCs w:val="20"/>
      <w:lang w:eastAsia="ar-SA"/>
    </w:rPr>
  </w:style>
  <w:style w:type="paragraph" w:styleId="Obsah8">
    <w:name w:val="toc 8"/>
    <w:basedOn w:val="Normln"/>
    <w:next w:val="Normln"/>
    <w:autoRedefine/>
    <w:uiPriority w:val="39"/>
    <w:unhideWhenUsed/>
    <w:rsid w:val="00EF019C"/>
    <w:pPr>
      <w:spacing w:after="100"/>
      <w:ind w:left="1540"/>
    </w:pPr>
  </w:style>
  <w:style w:type="character" w:customStyle="1" w:styleId="Nadpis9Char">
    <w:name w:val="Nadpis 9 Char"/>
    <w:basedOn w:val="Standardnpsmoodstavce"/>
    <w:link w:val="Nadpis9"/>
    <w:uiPriority w:val="9"/>
    <w:semiHidden/>
    <w:rsid w:val="00205E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05EE0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05EE0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05EE0"/>
    <w:rPr>
      <w:rFonts w:asciiTheme="majorHAnsi" w:eastAsiaTheme="majorEastAsia" w:hAnsiTheme="majorHAnsi" w:cstheme="majorBidi"/>
      <w:color w:val="243F60" w:themeColor="accent1" w:themeShade="7F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05EE0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05EE0"/>
    <w:rPr>
      <w:rFonts w:asciiTheme="majorHAnsi" w:eastAsiaTheme="majorEastAsia" w:hAnsiTheme="majorHAnsi" w:cstheme="majorBidi"/>
      <w:b/>
      <w:bCs/>
      <w:color w:val="4F81BD" w:themeColor="accent1"/>
      <w:szCs w:val="20"/>
      <w:lang w:eastAsia="ar-SA"/>
    </w:rPr>
  </w:style>
  <w:style w:type="paragraph" w:styleId="Nzev">
    <w:name w:val="Title"/>
    <w:basedOn w:val="Normln"/>
    <w:next w:val="Normln"/>
    <w:link w:val="NzevChar"/>
    <w:qFormat/>
    <w:rsid w:val="001752EF"/>
    <w:pPr>
      <w:spacing w:before="4440" w:after="1080"/>
      <w:jc w:val="center"/>
    </w:pPr>
    <w:rPr>
      <w:rFonts w:cs="Arial"/>
      <w:b/>
      <w:sz w:val="60"/>
      <w:szCs w:val="60"/>
    </w:rPr>
  </w:style>
  <w:style w:type="character" w:customStyle="1" w:styleId="NzevChar">
    <w:name w:val="Název Char"/>
    <w:basedOn w:val="Standardnpsmoodstavce"/>
    <w:link w:val="Nzev"/>
    <w:rsid w:val="001752EF"/>
    <w:rPr>
      <w:rFonts w:ascii="Arial" w:eastAsia="Times New Roman" w:hAnsi="Arial" w:cs="Arial"/>
      <w:b/>
      <w:sz w:val="60"/>
      <w:szCs w:val="60"/>
      <w:lang w:eastAsia="ar-SA"/>
    </w:rPr>
  </w:style>
  <w:style w:type="paragraph" w:customStyle="1" w:styleId="Text">
    <w:name w:val="Text"/>
    <w:basedOn w:val="Normln"/>
    <w:link w:val="TextChar"/>
    <w:qFormat/>
    <w:rsid w:val="00475AB1"/>
    <w:pPr>
      <w:spacing w:before="120" w:after="120" w:line="276" w:lineRule="auto"/>
      <w:ind w:firstLine="567"/>
    </w:pPr>
    <w:rPr>
      <w:sz w:val="20"/>
    </w:rPr>
  </w:style>
  <w:style w:type="paragraph" w:customStyle="1" w:styleId="Text-Odrky">
    <w:name w:val="Text - Odrážky"/>
    <w:basedOn w:val="Text"/>
    <w:qFormat/>
    <w:rsid w:val="00C3012F"/>
    <w:pPr>
      <w:spacing w:before="0" w:after="0"/>
      <w:ind w:firstLine="0"/>
    </w:pPr>
  </w:style>
  <w:style w:type="character" w:customStyle="1" w:styleId="TextChar">
    <w:name w:val="Text Char"/>
    <w:basedOn w:val="Standardnpsmoodstavce"/>
    <w:link w:val="Text"/>
    <w:rsid w:val="00475AB1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Matej">
    <w:name w:val="Matej"/>
    <w:basedOn w:val="Zpat"/>
    <w:link w:val="MatejChar"/>
    <w:qFormat/>
    <w:rsid w:val="00345637"/>
    <w:pPr>
      <w:tabs>
        <w:tab w:val="clear" w:pos="4536"/>
        <w:tab w:val="clear" w:pos="9072"/>
        <w:tab w:val="left" w:pos="284"/>
        <w:tab w:val="left" w:pos="709"/>
      </w:tabs>
      <w:suppressAutoHyphens w:val="0"/>
      <w:spacing w:before="120" w:after="120"/>
      <w:ind w:firstLine="680"/>
      <w:contextualSpacing/>
    </w:pPr>
    <w:rPr>
      <w:bCs/>
      <w:szCs w:val="24"/>
      <w:lang w:val="x-none" w:eastAsia="x-none"/>
    </w:rPr>
  </w:style>
  <w:style w:type="character" w:customStyle="1" w:styleId="MatejChar">
    <w:name w:val="Matej Char"/>
    <w:link w:val="Matej"/>
    <w:rsid w:val="00345637"/>
    <w:rPr>
      <w:rFonts w:ascii="Arial" w:eastAsia="Times New Roman" w:hAnsi="Arial" w:cs="Times New Roman"/>
      <w:bCs/>
      <w:szCs w:val="24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C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D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odstavec2">
    <w:name w:val="odstavec2"/>
    <w:basedOn w:val="Normln"/>
    <w:rsid w:val="00556E9F"/>
    <w:pPr>
      <w:suppressAutoHyphens w:val="0"/>
      <w:ind w:firstLine="0"/>
    </w:pPr>
    <w:rPr>
      <w:sz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20CF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20CF3"/>
    <w:rPr>
      <w:rFonts w:ascii="Arial" w:eastAsia="Times New Roman" w:hAnsi="Arial" w:cs="Times New Roman"/>
      <w:szCs w:val="20"/>
      <w:lang w:eastAsia="ar-SA"/>
    </w:rPr>
  </w:style>
  <w:style w:type="paragraph" w:customStyle="1" w:styleId="Default">
    <w:name w:val="Default"/>
    <w:rsid w:val="00721F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0B42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POOdstavec">
    <w:name w:val="TPO Odstavec"/>
    <w:basedOn w:val="Normln"/>
    <w:link w:val="TPOOdstavecChar"/>
    <w:qFormat/>
    <w:locked/>
    <w:rsid w:val="009F2D4A"/>
    <w:pPr>
      <w:suppressAutoHyphens w:val="0"/>
      <w:spacing w:after="120"/>
      <w:ind w:firstLine="0"/>
    </w:pPr>
    <w:rPr>
      <w:rFonts w:ascii="Franklin Gothic Book" w:hAnsi="Franklin Gothic Book"/>
      <w:sz w:val="20"/>
      <w:lang w:eastAsia="cs-CZ"/>
    </w:rPr>
  </w:style>
  <w:style w:type="character" w:customStyle="1" w:styleId="TPOOdstavecChar">
    <w:name w:val="TPO Odstavec Char"/>
    <w:basedOn w:val="Standardnpsmoodstavce"/>
    <w:link w:val="TPOOdstavec"/>
    <w:rsid w:val="009F2D4A"/>
    <w:rPr>
      <w:rFonts w:ascii="Franklin Gothic Book" w:eastAsia="Times New Roman" w:hAnsi="Franklin Gothic Book" w:cs="Times New Roman"/>
      <w:sz w:val="20"/>
      <w:szCs w:val="20"/>
      <w:lang w:eastAsia="cs-CZ"/>
    </w:rPr>
  </w:style>
  <w:style w:type="character" w:styleId="Siln">
    <w:name w:val="Strong"/>
    <w:uiPriority w:val="22"/>
    <w:qFormat/>
    <w:rsid w:val="00B0491D"/>
    <w:rPr>
      <w:b/>
      <w:bCs/>
    </w:rPr>
  </w:style>
  <w:style w:type="paragraph" w:customStyle="1" w:styleId="Obsah">
    <w:name w:val="Obsah"/>
    <w:next w:val="Normln"/>
    <w:rsid w:val="00742F69"/>
    <w:pPr>
      <w:ind w:firstLine="397"/>
    </w:pPr>
    <w:rPr>
      <w:rFonts w:ascii="Arial" w:eastAsia="Times New Roman" w:hAnsi="Arial" w:cs="Times New Roman"/>
      <w:b/>
      <w:noProof/>
      <w:kern w:val="28"/>
      <w:sz w:val="28"/>
      <w:szCs w:val="20"/>
      <w:lang w:eastAsia="cs-CZ"/>
    </w:rPr>
  </w:style>
  <w:style w:type="paragraph" w:styleId="slovanseznam">
    <w:name w:val="List Number"/>
    <w:basedOn w:val="Normln"/>
    <w:uiPriority w:val="99"/>
    <w:unhideWhenUsed/>
    <w:rsid w:val="009F2A75"/>
    <w:pPr>
      <w:numPr>
        <w:numId w:val="12"/>
      </w:numPr>
      <w:suppressAutoHyphens w:val="0"/>
      <w:spacing w:after="120"/>
      <w:contextualSpacing/>
      <w:jc w:val="left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6B4C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CC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CC3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C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CC3"/>
    <w:rPr>
      <w:rFonts w:ascii="Arial" w:eastAsia="Times New Roman" w:hAnsi="Arial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6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5564">
          <w:marLeft w:val="0"/>
          <w:marRight w:val="9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515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0E078-A409-4721-A03F-796624E7A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1780</Words>
  <Characters>10505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 2010</dc:creator>
  <cp:lastModifiedBy>Ondřej Cicák</cp:lastModifiedBy>
  <cp:revision>109</cp:revision>
  <cp:lastPrinted>2024-01-09T08:42:00Z</cp:lastPrinted>
  <dcterms:created xsi:type="dcterms:W3CDTF">2020-10-06T09:20:00Z</dcterms:created>
  <dcterms:modified xsi:type="dcterms:W3CDTF">2024-01-09T08:43:00Z</dcterms:modified>
</cp:coreProperties>
</file>